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2768" w14:textId="6AA0F21B" w:rsidR="0084104E" w:rsidRDefault="00531913" w:rsidP="00023D15">
      <w:pPr>
        <w:pStyle w:val="Title"/>
      </w:pPr>
      <w:r>
        <w:t>PGY</w:t>
      </w:r>
      <w:r w:rsidR="0006026E">
        <w:t xml:space="preserve">2 HSPAL </w:t>
      </w:r>
      <w:r w:rsidR="5BDBD12F" w:rsidRPr="30712D12">
        <w:t>Program Structure</w:t>
      </w:r>
    </w:p>
    <w:p w14:paraId="69BA9EC3" w14:textId="5E192DE8" w:rsidR="00023D15" w:rsidRDefault="00023D15" w:rsidP="00181E26">
      <w:pPr>
        <w:pStyle w:val="Heading2"/>
      </w:pPr>
      <w:r>
        <w:t xml:space="preserve">Cone Health - </w:t>
      </w:r>
      <w:r w:rsidRPr="09D2AF44">
        <w:t xml:space="preserve">The Moses </w:t>
      </w:r>
      <w:r w:rsidRPr="272283EA">
        <w:t>H.</w:t>
      </w:r>
      <w:r>
        <w:t xml:space="preserve"> Cone </w:t>
      </w:r>
      <w:r w:rsidRPr="44FB748B">
        <w:t>Memorial</w:t>
      </w:r>
      <w:r w:rsidRPr="3886450B">
        <w:t xml:space="preserve"> </w:t>
      </w:r>
      <w:r>
        <w:t xml:space="preserve">Hospital (program code </w:t>
      </w:r>
      <w:r w:rsidR="0006026E" w:rsidRPr="0006026E">
        <w:t>36057</w:t>
      </w:r>
      <w:r>
        <w:t xml:space="preserve">) </w:t>
      </w:r>
    </w:p>
    <w:p w14:paraId="01E635C7" w14:textId="77777777" w:rsidR="00E05261" w:rsidRDefault="00E05261" w:rsidP="0041265E">
      <w:pPr>
        <w:spacing w:after="0"/>
        <w:rPr>
          <w:rStyle w:val="Heading3Char"/>
        </w:rPr>
      </w:pPr>
    </w:p>
    <w:p w14:paraId="0E0DDF8E" w14:textId="753B7B8C" w:rsidR="00AB6C23" w:rsidRDefault="0041265E" w:rsidP="0041265E">
      <w:pPr>
        <w:spacing w:after="0"/>
        <w:rPr>
          <w:sz w:val="18"/>
          <w:szCs w:val="18"/>
        </w:rPr>
      </w:pPr>
      <w:r w:rsidRPr="002104DA">
        <w:rPr>
          <w:rStyle w:val="Heading3Char"/>
          <w:color w:val="007D80"/>
          <w:sz w:val="18"/>
          <w:szCs w:val="18"/>
        </w:rPr>
        <w:t>Purpose Statement:</w:t>
      </w:r>
      <w:r w:rsidRPr="002104DA">
        <w:rPr>
          <w:color w:val="007D80"/>
          <w:sz w:val="18"/>
          <w:szCs w:val="18"/>
        </w:rPr>
        <w:t xml:space="preserve"> </w:t>
      </w:r>
      <w:r w:rsidR="002B4CBE">
        <w:rPr>
          <w:sz w:val="18"/>
          <w:szCs w:val="18"/>
        </w:rPr>
        <w:t>PG</w:t>
      </w:r>
      <w:r w:rsidR="002B4CBE" w:rsidRPr="002B4CBE">
        <w:rPr>
          <w:sz w:val="18"/>
          <w:szCs w:val="18"/>
        </w:rPr>
        <w:t>Y2 pharmacy residency progra</w:t>
      </w:r>
      <w:r w:rsidR="005157D1">
        <w:rPr>
          <w:sz w:val="18"/>
          <w:szCs w:val="18"/>
        </w:rPr>
        <w:t>m</w:t>
      </w:r>
      <w:r w:rsidR="001B7641">
        <w:rPr>
          <w:sz w:val="18"/>
          <w:szCs w:val="18"/>
        </w:rPr>
        <w:t>s</w:t>
      </w:r>
      <w:r w:rsidR="002B4CBE" w:rsidRPr="002B4CBE">
        <w:rPr>
          <w:sz w:val="18"/>
          <w:szCs w:val="18"/>
        </w:rPr>
        <w:t xml:space="preserve"> build on Doctor of Pharmacy (Pharm.D.) education and PGY1 pharmacy residency programs to contribute to the development of clinical pharmacists in specialized areas of practice. PGY2 residencies provide residents with opportunities to function independently as practitioners by conceptualizing and integrating accumulated experience and knowledge and incorporating both into the provision of patient care or other advanced practice settings. Residents who successfully complete an accredited PGY2 pharmacy residency are prepared for advanced patient care, academic, or other specialized positions, along with board certification, if available.</w:t>
      </w:r>
    </w:p>
    <w:p w14:paraId="5419D0F6" w14:textId="77777777" w:rsidR="002B4CBE" w:rsidRDefault="002B4CBE" w:rsidP="0041265E">
      <w:pPr>
        <w:spacing w:after="0"/>
        <w:rPr>
          <w:sz w:val="18"/>
          <w:szCs w:val="18"/>
        </w:rPr>
      </w:pPr>
    </w:p>
    <w:p w14:paraId="71F9BAB7" w14:textId="269C625C" w:rsidR="0041265E" w:rsidRDefault="5A071671" w:rsidP="0041265E">
      <w:pPr>
        <w:spacing w:after="0"/>
        <w:rPr>
          <w:sz w:val="18"/>
          <w:szCs w:val="18"/>
        </w:rPr>
      </w:pPr>
      <w:r w:rsidRPr="5C5A220A">
        <w:rPr>
          <w:sz w:val="18"/>
          <w:szCs w:val="18"/>
        </w:rPr>
        <w:t xml:space="preserve">The </w:t>
      </w:r>
      <w:r w:rsidR="00AB6C23" w:rsidRPr="5C5A220A">
        <w:rPr>
          <w:sz w:val="18"/>
          <w:szCs w:val="18"/>
        </w:rPr>
        <w:t>Moses</w:t>
      </w:r>
      <w:r w:rsidR="00AB6C23">
        <w:rPr>
          <w:sz w:val="18"/>
          <w:szCs w:val="18"/>
        </w:rPr>
        <w:t xml:space="preserve"> </w:t>
      </w:r>
      <w:r w:rsidR="7FF8AF72" w:rsidRPr="1AF23008">
        <w:rPr>
          <w:sz w:val="18"/>
          <w:szCs w:val="18"/>
        </w:rPr>
        <w:t>H.</w:t>
      </w:r>
      <w:r w:rsidR="7FF8AF72" w:rsidRPr="3886450B">
        <w:rPr>
          <w:sz w:val="18"/>
          <w:szCs w:val="18"/>
        </w:rPr>
        <w:t xml:space="preserve"> </w:t>
      </w:r>
      <w:r w:rsidR="00AB6C23">
        <w:rPr>
          <w:sz w:val="18"/>
          <w:szCs w:val="18"/>
        </w:rPr>
        <w:t xml:space="preserve">Cone </w:t>
      </w:r>
      <w:r w:rsidR="2FDB6FB1" w:rsidRPr="49C1A8A2">
        <w:rPr>
          <w:sz w:val="18"/>
          <w:szCs w:val="18"/>
        </w:rPr>
        <w:t xml:space="preserve">Memorial </w:t>
      </w:r>
      <w:r w:rsidR="00AB6C23" w:rsidRPr="49C1A8A2">
        <w:rPr>
          <w:sz w:val="18"/>
          <w:szCs w:val="18"/>
        </w:rPr>
        <w:t>Hospital’s</w:t>
      </w:r>
      <w:r w:rsidR="00AB6C23">
        <w:rPr>
          <w:sz w:val="18"/>
          <w:szCs w:val="18"/>
        </w:rPr>
        <w:t xml:space="preserve"> PGY1</w:t>
      </w:r>
      <w:r w:rsidR="0006026E">
        <w:rPr>
          <w:sz w:val="18"/>
          <w:szCs w:val="18"/>
        </w:rPr>
        <w:t xml:space="preserve">/2 HSPAL with Masters </w:t>
      </w:r>
      <w:r w:rsidR="0041265E" w:rsidRPr="00AB6C23">
        <w:rPr>
          <w:sz w:val="18"/>
          <w:szCs w:val="18"/>
        </w:rPr>
        <w:t>Residency Program structure incorporates the ASHP required competency areas as</w:t>
      </w:r>
      <w:r w:rsidR="00893542">
        <w:rPr>
          <w:sz w:val="18"/>
          <w:szCs w:val="18"/>
        </w:rPr>
        <w:t xml:space="preserve"> </w:t>
      </w:r>
      <w:r w:rsidR="0041265E" w:rsidRPr="00AB6C23">
        <w:rPr>
          <w:sz w:val="18"/>
          <w:szCs w:val="18"/>
        </w:rPr>
        <w:t>follows:</w:t>
      </w:r>
      <w:r w:rsidR="00B332F5">
        <w:rPr>
          <w:sz w:val="18"/>
          <w:szCs w:val="18"/>
        </w:rPr>
        <w:t xml:space="preserve"> </w:t>
      </w:r>
    </w:p>
    <w:p w14:paraId="415FB095" w14:textId="0D46242A" w:rsidR="009E45C5" w:rsidRDefault="0041265E" w:rsidP="0041265E">
      <w:pPr>
        <w:pStyle w:val="ListParagraph"/>
        <w:numPr>
          <w:ilvl w:val="0"/>
          <w:numId w:val="4"/>
        </w:numPr>
        <w:spacing w:after="0"/>
        <w:rPr>
          <w:sz w:val="18"/>
          <w:szCs w:val="18"/>
        </w:rPr>
      </w:pPr>
      <w:r w:rsidRPr="401355EC">
        <w:rPr>
          <w:sz w:val="18"/>
          <w:szCs w:val="18"/>
        </w:rPr>
        <w:t xml:space="preserve">R1: </w:t>
      </w:r>
      <w:r w:rsidR="009E45C5" w:rsidRPr="401355EC">
        <w:rPr>
          <w:sz w:val="18"/>
          <w:szCs w:val="18"/>
        </w:rPr>
        <w:t>Clinical and Operational Management</w:t>
      </w:r>
      <w:r w:rsidR="2B73B2F4" w:rsidRPr="401355EC">
        <w:rPr>
          <w:sz w:val="18"/>
          <w:szCs w:val="18"/>
        </w:rPr>
        <w:t xml:space="preserve"> – Rotation Experiences</w:t>
      </w:r>
    </w:p>
    <w:p w14:paraId="0AFDA8E6" w14:textId="6FACC70B" w:rsidR="009E45C5" w:rsidRPr="002104DA" w:rsidRDefault="0041265E" w:rsidP="61FC4372">
      <w:pPr>
        <w:pStyle w:val="ListParagraph"/>
        <w:numPr>
          <w:ilvl w:val="0"/>
          <w:numId w:val="4"/>
        </w:numPr>
        <w:spacing w:after="0"/>
        <w:rPr>
          <w:sz w:val="18"/>
          <w:szCs w:val="18"/>
        </w:rPr>
      </w:pPr>
      <w:r w:rsidRPr="61FC4372">
        <w:rPr>
          <w:sz w:val="18"/>
          <w:szCs w:val="18"/>
        </w:rPr>
        <w:t xml:space="preserve">R2: </w:t>
      </w:r>
      <w:r w:rsidR="009E45C5" w:rsidRPr="61FC4372">
        <w:rPr>
          <w:sz w:val="18"/>
          <w:szCs w:val="18"/>
        </w:rPr>
        <w:t>Quality, Safety and Process Improvement</w:t>
      </w:r>
      <w:r w:rsidR="002104DA" w:rsidRPr="61FC4372">
        <w:rPr>
          <w:sz w:val="18"/>
          <w:szCs w:val="18"/>
        </w:rPr>
        <w:t xml:space="preserve"> – </w:t>
      </w:r>
      <w:r w:rsidRPr="61FC4372">
        <w:rPr>
          <w:sz w:val="18"/>
          <w:szCs w:val="18"/>
        </w:rPr>
        <w:t>Research</w:t>
      </w:r>
      <w:r w:rsidR="00CF70C5" w:rsidRPr="61FC4372">
        <w:rPr>
          <w:sz w:val="18"/>
          <w:szCs w:val="18"/>
        </w:rPr>
        <w:t xml:space="preserve"> </w:t>
      </w:r>
    </w:p>
    <w:p w14:paraId="0BAB47BF" w14:textId="77DBCA07" w:rsidR="009E45C5" w:rsidRPr="002104DA" w:rsidRDefault="0041265E" w:rsidP="61FC4372">
      <w:pPr>
        <w:pStyle w:val="ListParagraph"/>
        <w:numPr>
          <w:ilvl w:val="0"/>
          <w:numId w:val="4"/>
        </w:numPr>
        <w:spacing w:after="0"/>
        <w:rPr>
          <w:sz w:val="18"/>
          <w:szCs w:val="18"/>
        </w:rPr>
      </w:pPr>
      <w:r w:rsidRPr="61FC4372">
        <w:rPr>
          <w:sz w:val="18"/>
          <w:szCs w:val="18"/>
        </w:rPr>
        <w:t xml:space="preserve">R3: </w:t>
      </w:r>
      <w:r w:rsidR="009E45C5" w:rsidRPr="61FC4372">
        <w:rPr>
          <w:sz w:val="18"/>
          <w:szCs w:val="18"/>
        </w:rPr>
        <w:t>Finance and Budgeting</w:t>
      </w:r>
      <w:r w:rsidR="002104DA" w:rsidRPr="61FC4372">
        <w:rPr>
          <w:sz w:val="18"/>
          <w:szCs w:val="18"/>
        </w:rPr>
        <w:t xml:space="preserve"> – </w:t>
      </w:r>
      <w:r w:rsidR="00C77B08" w:rsidRPr="61FC4372">
        <w:rPr>
          <w:sz w:val="18"/>
          <w:szCs w:val="18"/>
        </w:rPr>
        <w:t>Practice Management</w:t>
      </w:r>
    </w:p>
    <w:p w14:paraId="5A9FE5DC" w14:textId="73251065" w:rsidR="009E45C5" w:rsidRDefault="0041265E" w:rsidP="0041265E">
      <w:pPr>
        <w:pStyle w:val="ListParagraph"/>
        <w:numPr>
          <w:ilvl w:val="0"/>
          <w:numId w:val="4"/>
        </w:numPr>
        <w:spacing w:after="0"/>
        <w:rPr>
          <w:sz w:val="18"/>
          <w:szCs w:val="18"/>
        </w:rPr>
      </w:pPr>
      <w:r w:rsidRPr="61FC4372">
        <w:rPr>
          <w:sz w:val="18"/>
          <w:szCs w:val="18"/>
        </w:rPr>
        <w:t xml:space="preserve">R4: </w:t>
      </w:r>
      <w:r w:rsidR="009E45C5" w:rsidRPr="61FC4372">
        <w:rPr>
          <w:sz w:val="18"/>
          <w:szCs w:val="18"/>
        </w:rPr>
        <w:t>Human Resource Management</w:t>
      </w:r>
      <w:r w:rsidR="002104DA" w:rsidRPr="61FC4372">
        <w:rPr>
          <w:sz w:val="18"/>
          <w:szCs w:val="18"/>
        </w:rPr>
        <w:t xml:space="preserve"> – </w:t>
      </w:r>
      <w:r w:rsidRPr="61FC4372">
        <w:rPr>
          <w:sz w:val="18"/>
          <w:szCs w:val="18"/>
        </w:rPr>
        <w:t>Direct patient care learning experiences,</w:t>
      </w:r>
      <w:r w:rsidR="00C77B08" w:rsidRPr="61FC4372">
        <w:rPr>
          <w:sz w:val="18"/>
          <w:szCs w:val="18"/>
        </w:rPr>
        <w:t xml:space="preserve"> </w:t>
      </w:r>
      <w:r w:rsidR="00CF70C5" w:rsidRPr="61FC4372">
        <w:rPr>
          <w:sz w:val="18"/>
          <w:szCs w:val="18"/>
        </w:rPr>
        <w:t>Teaching and Learnin</w:t>
      </w:r>
      <w:r w:rsidR="009E45C5" w:rsidRPr="61FC4372">
        <w:rPr>
          <w:sz w:val="18"/>
          <w:szCs w:val="18"/>
        </w:rPr>
        <w:t>g</w:t>
      </w:r>
    </w:p>
    <w:p w14:paraId="2BA75CD6" w14:textId="68CA3506" w:rsidR="009E45C5" w:rsidRPr="009E45C5" w:rsidRDefault="009E45C5" w:rsidP="0041265E">
      <w:pPr>
        <w:pStyle w:val="ListParagraph"/>
        <w:numPr>
          <w:ilvl w:val="0"/>
          <w:numId w:val="4"/>
        </w:numPr>
        <w:spacing w:after="0"/>
        <w:rPr>
          <w:sz w:val="18"/>
          <w:szCs w:val="18"/>
        </w:rPr>
      </w:pPr>
      <w:r w:rsidRPr="401355EC">
        <w:rPr>
          <w:sz w:val="18"/>
          <w:szCs w:val="18"/>
        </w:rPr>
        <w:t>R5: Leadership</w:t>
      </w:r>
      <w:r w:rsidR="002104DA" w:rsidRPr="401355EC">
        <w:rPr>
          <w:sz w:val="18"/>
          <w:szCs w:val="18"/>
        </w:rPr>
        <w:t xml:space="preserve"> – </w:t>
      </w:r>
      <w:r w:rsidR="4724A8F5" w:rsidRPr="401355EC">
        <w:rPr>
          <w:sz w:val="18"/>
          <w:szCs w:val="18"/>
        </w:rPr>
        <w:t>Rotation Experiences</w:t>
      </w:r>
    </w:p>
    <w:p w14:paraId="38218F1F" w14:textId="6332C0AC" w:rsidR="0041265E" w:rsidRPr="00AB6C23" w:rsidRDefault="0041265E" w:rsidP="0041265E">
      <w:pPr>
        <w:spacing w:after="0"/>
        <w:rPr>
          <w:sz w:val="18"/>
          <w:szCs w:val="18"/>
        </w:rPr>
      </w:pPr>
    </w:p>
    <w:tbl>
      <w:tblPr>
        <w:tblStyle w:val="TableGrid"/>
        <w:tblW w:w="10911" w:type="dxa"/>
        <w:tblLook w:val="04A0" w:firstRow="1" w:lastRow="0" w:firstColumn="1" w:lastColumn="0" w:noHBand="0" w:noVBand="1"/>
      </w:tblPr>
      <w:tblGrid>
        <w:gridCol w:w="2875"/>
        <w:gridCol w:w="1170"/>
        <w:gridCol w:w="6866"/>
      </w:tblGrid>
      <w:tr w:rsidR="00BA7DDB" w14:paraId="171514B8" w14:textId="77777777" w:rsidTr="401355EC">
        <w:tc>
          <w:tcPr>
            <w:tcW w:w="2875" w:type="dxa"/>
            <w:tcBorders>
              <w:top w:val="nil"/>
            </w:tcBorders>
            <w:shd w:val="clear" w:color="auto" w:fill="007D80" w:themeFill="accent1" w:themeFillShade="BF"/>
          </w:tcPr>
          <w:p w14:paraId="280DDD66" w14:textId="1C25F404" w:rsidR="00BA7DDB" w:rsidRPr="00357441" w:rsidRDefault="00BA7DDB" w:rsidP="00DC7705">
            <w:pPr>
              <w:rPr>
                <w:b/>
                <w:bCs/>
                <w:color w:val="FFFFFF" w:themeColor="background1"/>
                <w:sz w:val="18"/>
                <w:szCs w:val="18"/>
              </w:rPr>
            </w:pPr>
            <w:r w:rsidRPr="30712D12">
              <w:rPr>
                <w:b/>
                <w:bCs/>
                <w:color w:val="FFFFFF" w:themeColor="background1"/>
                <w:sz w:val="18"/>
                <w:szCs w:val="18"/>
              </w:rPr>
              <w:t>Learning Experience</w:t>
            </w:r>
          </w:p>
        </w:tc>
        <w:tc>
          <w:tcPr>
            <w:tcW w:w="1170" w:type="dxa"/>
            <w:tcBorders>
              <w:top w:val="nil"/>
            </w:tcBorders>
            <w:shd w:val="clear" w:color="auto" w:fill="008080"/>
          </w:tcPr>
          <w:p w14:paraId="36F35F88" w14:textId="137D76AA" w:rsidR="00BA7DDB" w:rsidRPr="00357441" w:rsidRDefault="00BA7DDB" w:rsidP="00DC7705">
            <w:pPr>
              <w:rPr>
                <w:b/>
                <w:bCs/>
                <w:color w:val="FFFFFF" w:themeColor="background1"/>
                <w:sz w:val="18"/>
                <w:szCs w:val="18"/>
              </w:rPr>
            </w:pPr>
            <w:r w:rsidRPr="30712D12">
              <w:rPr>
                <w:b/>
                <w:bCs/>
                <w:color w:val="FFFFFF" w:themeColor="background1"/>
                <w:sz w:val="18"/>
                <w:szCs w:val="18"/>
              </w:rPr>
              <w:t>Duration</w:t>
            </w:r>
          </w:p>
        </w:tc>
        <w:tc>
          <w:tcPr>
            <w:tcW w:w="6866" w:type="dxa"/>
            <w:tcBorders>
              <w:top w:val="nil"/>
            </w:tcBorders>
            <w:shd w:val="clear" w:color="auto" w:fill="008080"/>
          </w:tcPr>
          <w:p w14:paraId="31A4B734" w14:textId="67F5CDBA" w:rsidR="00BA7DDB" w:rsidRPr="00357441" w:rsidRDefault="00BA7DDB" w:rsidP="00DC7705">
            <w:pPr>
              <w:rPr>
                <w:b/>
                <w:bCs/>
                <w:color w:val="FFFFFF" w:themeColor="background1"/>
                <w:sz w:val="18"/>
                <w:szCs w:val="18"/>
              </w:rPr>
            </w:pPr>
            <w:r w:rsidRPr="30712D12">
              <w:rPr>
                <w:b/>
                <w:bCs/>
                <w:color w:val="FFFFFF" w:themeColor="background1"/>
                <w:sz w:val="18"/>
                <w:szCs w:val="18"/>
              </w:rPr>
              <w:t>Comments</w:t>
            </w:r>
          </w:p>
        </w:tc>
      </w:tr>
      <w:tr w:rsidR="006D21EA" w14:paraId="2364DE07" w14:textId="77777777" w:rsidTr="401355EC">
        <w:tc>
          <w:tcPr>
            <w:tcW w:w="10911" w:type="dxa"/>
            <w:gridSpan w:val="3"/>
            <w:shd w:val="clear" w:color="auto" w:fill="007D80" w:themeFill="accent1" w:themeFillShade="BF"/>
          </w:tcPr>
          <w:p w14:paraId="2F2B18D8" w14:textId="7A9AD2B6" w:rsidR="006D21EA" w:rsidRPr="00822E95" w:rsidRDefault="006D21EA" w:rsidP="0084104E">
            <w:pPr>
              <w:rPr>
                <w:b/>
                <w:bCs/>
                <w:sz w:val="16"/>
                <w:szCs w:val="16"/>
              </w:rPr>
            </w:pPr>
            <w:bookmarkStart w:id="0" w:name="_Hlk197271411"/>
            <w:r w:rsidRPr="00DC7705">
              <w:rPr>
                <w:b/>
                <w:bCs/>
                <w:color w:val="FFFFFF" w:themeColor="background1"/>
                <w:sz w:val="18"/>
                <w:szCs w:val="18"/>
              </w:rPr>
              <w:t>Required E</w:t>
            </w:r>
            <w:r w:rsidR="00DC7705" w:rsidRPr="00DC7705">
              <w:rPr>
                <w:b/>
                <w:bCs/>
                <w:color w:val="FFFFFF" w:themeColor="background1"/>
                <w:sz w:val="18"/>
                <w:szCs w:val="18"/>
              </w:rPr>
              <w:t>xperiences</w:t>
            </w:r>
          </w:p>
        </w:tc>
      </w:tr>
      <w:tr w:rsidR="00BA7DDB" w14:paraId="38993DE1" w14:textId="77777777" w:rsidTr="401355EC">
        <w:tc>
          <w:tcPr>
            <w:tcW w:w="2875" w:type="dxa"/>
          </w:tcPr>
          <w:p w14:paraId="0EEDB7C6" w14:textId="114AD1C0" w:rsidR="007D00F1" w:rsidRPr="00822E95" w:rsidRDefault="62432098" w:rsidP="158FA65D">
            <w:pPr>
              <w:rPr>
                <w:b/>
                <w:bCs/>
                <w:sz w:val="18"/>
                <w:szCs w:val="18"/>
              </w:rPr>
            </w:pPr>
            <w:r w:rsidRPr="401355EC">
              <w:rPr>
                <w:b/>
                <w:bCs/>
                <w:sz w:val="18"/>
                <w:szCs w:val="18"/>
              </w:rPr>
              <w:t>Orientation</w:t>
            </w:r>
            <w:r w:rsidR="1B7DF291" w:rsidRPr="401355EC">
              <w:rPr>
                <w:b/>
                <w:bCs/>
                <w:sz w:val="18"/>
                <w:szCs w:val="18"/>
              </w:rPr>
              <w:t xml:space="preserve"> to PGY2 HSPAL Residenc</w:t>
            </w:r>
            <w:r w:rsidR="1399FB38" w:rsidRPr="401355EC">
              <w:rPr>
                <w:b/>
                <w:bCs/>
                <w:sz w:val="18"/>
                <w:szCs w:val="18"/>
              </w:rPr>
              <w:t>y</w:t>
            </w:r>
          </w:p>
        </w:tc>
        <w:tc>
          <w:tcPr>
            <w:tcW w:w="1170" w:type="dxa"/>
          </w:tcPr>
          <w:p w14:paraId="50AFE472" w14:textId="1F7A2C4F" w:rsidR="00BA7DDB" w:rsidRPr="00822E95" w:rsidRDefault="00003643" w:rsidP="30712D12">
            <w:pPr>
              <w:rPr>
                <w:b/>
                <w:bCs/>
                <w:sz w:val="18"/>
                <w:szCs w:val="18"/>
              </w:rPr>
            </w:pPr>
            <w:r>
              <w:rPr>
                <w:b/>
                <w:bCs/>
                <w:sz w:val="18"/>
                <w:szCs w:val="18"/>
              </w:rPr>
              <w:t>1 month</w:t>
            </w:r>
          </w:p>
        </w:tc>
        <w:tc>
          <w:tcPr>
            <w:tcW w:w="6866" w:type="dxa"/>
          </w:tcPr>
          <w:p w14:paraId="03DACEE8" w14:textId="7776BBD4" w:rsidR="00022BE6" w:rsidRDefault="00BA7DDB" w:rsidP="0084104E">
            <w:pPr>
              <w:rPr>
                <w:sz w:val="16"/>
                <w:szCs w:val="16"/>
              </w:rPr>
            </w:pPr>
            <w:r w:rsidRPr="00D11B49">
              <w:rPr>
                <w:sz w:val="16"/>
                <w:szCs w:val="16"/>
              </w:rPr>
              <w:t xml:space="preserve">Health System </w:t>
            </w:r>
            <w:r w:rsidR="002104DA">
              <w:rPr>
                <w:sz w:val="16"/>
                <w:szCs w:val="16"/>
              </w:rPr>
              <w:t xml:space="preserve">Leadership </w:t>
            </w:r>
            <w:r w:rsidRPr="00D11B49">
              <w:rPr>
                <w:sz w:val="16"/>
                <w:szCs w:val="16"/>
              </w:rPr>
              <w:t>Orientation</w:t>
            </w:r>
          </w:p>
          <w:p w14:paraId="4F1292B9" w14:textId="721BF447" w:rsidR="002104DA" w:rsidRDefault="002104DA" w:rsidP="09DE77DE">
            <w:pPr>
              <w:rPr>
                <w:sz w:val="16"/>
                <w:szCs w:val="16"/>
              </w:rPr>
            </w:pPr>
            <w:r>
              <w:rPr>
                <w:sz w:val="16"/>
                <w:szCs w:val="16"/>
              </w:rPr>
              <w:t>Management Area Orientation</w:t>
            </w:r>
          </w:p>
          <w:p w14:paraId="7A3C478C" w14:textId="0FB88CB2" w:rsidR="002104DA" w:rsidRDefault="002104DA" w:rsidP="002104DA">
            <w:pPr>
              <w:rPr>
                <w:sz w:val="16"/>
                <w:szCs w:val="16"/>
              </w:rPr>
            </w:pPr>
            <w:r w:rsidRPr="002104DA">
              <w:rPr>
                <w:sz w:val="16"/>
                <w:szCs w:val="16"/>
              </w:rPr>
              <w:t>Administrator On</w:t>
            </w:r>
            <w:r>
              <w:rPr>
                <w:sz w:val="16"/>
                <w:szCs w:val="16"/>
              </w:rPr>
              <w:t>-</w:t>
            </w:r>
            <w:r w:rsidRPr="002104DA">
              <w:rPr>
                <w:sz w:val="16"/>
                <w:szCs w:val="16"/>
              </w:rPr>
              <w:t>Call (AOC) Training</w:t>
            </w:r>
            <w:r w:rsidR="006A0C51">
              <w:rPr>
                <w:sz w:val="16"/>
                <w:szCs w:val="16"/>
              </w:rPr>
              <w:t xml:space="preserve"> and Checkoff</w:t>
            </w:r>
          </w:p>
          <w:p w14:paraId="72762D69" w14:textId="35EC2A59" w:rsidR="00965FE4" w:rsidRPr="002104DA" w:rsidRDefault="00965FE4" w:rsidP="002104DA">
            <w:pPr>
              <w:rPr>
                <w:sz w:val="16"/>
                <w:szCs w:val="16"/>
              </w:rPr>
            </w:pPr>
            <w:r>
              <w:rPr>
                <w:sz w:val="16"/>
                <w:szCs w:val="16"/>
              </w:rPr>
              <w:t>Master’s Thesis Substitute Review</w:t>
            </w:r>
          </w:p>
          <w:p w14:paraId="60A64AC4" w14:textId="5D3D05FB" w:rsidR="002104DA" w:rsidRDefault="002104DA" w:rsidP="002104DA">
            <w:pPr>
              <w:rPr>
                <w:sz w:val="16"/>
                <w:szCs w:val="16"/>
              </w:rPr>
            </w:pPr>
            <w:r>
              <w:rPr>
                <w:sz w:val="16"/>
                <w:szCs w:val="16"/>
              </w:rPr>
              <w:t>Clinical Staffing Onboarding</w:t>
            </w:r>
            <w:r w:rsidR="00965FE4">
              <w:rPr>
                <w:sz w:val="16"/>
                <w:szCs w:val="16"/>
              </w:rPr>
              <w:t xml:space="preserve"> </w:t>
            </w:r>
          </w:p>
          <w:p w14:paraId="56433B2F" w14:textId="14D91ADA" w:rsidR="00A428E6" w:rsidRDefault="00A428E6" w:rsidP="00A428E6">
            <w:pPr>
              <w:rPr>
                <w:sz w:val="16"/>
                <w:szCs w:val="16"/>
              </w:rPr>
            </w:pPr>
            <w:r>
              <w:rPr>
                <w:sz w:val="16"/>
                <w:szCs w:val="16"/>
              </w:rPr>
              <w:t xml:space="preserve">Cone Health </w:t>
            </w:r>
            <w:proofErr w:type="spellStart"/>
            <w:r>
              <w:rPr>
                <w:sz w:val="16"/>
                <w:szCs w:val="16"/>
              </w:rPr>
              <w:t>iLEAD</w:t>
            </w:r>
            <w:proofErr w:type="spellEnd"/>
            <w:r>
              <w:rPr>
                <w:sz w:val="16"/>
                <w:szCs w:val="16"/>
              </w:rPr>
              <w:t xml:space="preserve"> classes</w:t>
            </w:r>
            <w:r w:rsidR="00965FE4">
              <w:rPr>
                <w:sz w:val="16"/>
                <w:szCs w:val="16"/>
              </w:rPr>
              <w:t xml:space="preserve"> (3 required, 1 elective)</w:t>
            </w:r>
          </w:p>
          <w:p w14:paraId="0B009AF8" w14:textId="2B81FDEF" w:rsidR="002104DA" w:rsidRDefault="002104DA" w:rsidP="002104DA">
            <w:pPr>
              <w:rPr>
                <w:sz w:val="16"/>
                <w:szCs w:val="16"/>
              </w:rPr>
            </w:pPr>
            <w:r>
              <w:rPr>
                <w:sz w:val="16"/>
                <w:szCs w:val="16"/>
              </w:rPr>
              <w:t>Professional Education (NCAP Residency Conference)</w:t>
            </w:r>
          </w:p>
          <w:p w14:paraId="06DBC821" w14:textId="2BC2FFD0" w:rsidR="00965FE4" w:rsidRPr="00D11B49" w:rsidRDefault="00A428E6" w:rsidP="002104DA">
            <w:pPr>
              <w:rPr>
                <w:sz w:val="16"/>
                <w:szCs w:val="16"/>
              </w:rPr>
            </w:pPr>
            <w:r>
              <w:rPr>
                <w:sz w:val="16"/>
                <w:szCs w:val="16"/>
              </w:rPr>
              <w:t>BCPS Preparation (optional, provided time to prepare if interested)</w:t>
            </w:r>
          </w:p>
        </w:tc>
      </w:tr>
      <w:tr w:rsidR="008E7BF7" w14:paraId="1C37C932" w14:textId="77777777" w:rsidTr="401355EC">
        <w:trPr>
          <w:trHeight w:val="233"/>
        </w:trPr>
        <w:tc>
          <w:tcPr>
            <w:tcW w:w="2875" w:type="dxa"/>
          </w:tcPr>
          <w:p w14:paraId="61A393AF" w14:textId="6D69C775" w:rsidR="007D00F1" w:rsidRPr="00822E95" w:rsidRDefault="00950D45" w:rsidP="008E7BF7">
            <w:pPr>
              <w:rPr>
                <w:b/>
                <w:bCs/>
                <w:sz w:val="18"/>
                <w:szCs w:val="18"/>
              </w:rPr>
            </w:pPr>
            <w:r>
              <w:rPr>
                <w:b/>
                <w:bCs/>
                <w:sz w:val="18"/>
                <w:szCs w:val="18"/>
              </w:rPr>
              <w:t>Financial Management</w:t>
            </w:r>
          </w:p>
        </w:tc>
        <w:tc>
          <w:tcPr>
            <w:tcW w:w="1170" w:type="dxa"/>
          </w:tcPr>
          <w:p w14:paraId="5B6579AA" w14:textId="52FB5548" w:rsidR="008E7BF7" w:rsidRPr="00822E95" w:rsidRDefault="008E7BF7" w:rsidP="008E7BF7">
            <w:pPr>
              <w:rPr>
                <w:b/>
                <w:bCs/>
                <w:sz w:val="18"/>
                <w:szCs w:val="18"/>
              </w:rPr>
            </w:pPr>
            <w:r>
              <w:rPr>
                <w:b/>
                <w:bCs/>
                <w:sz w:val="18"/>
                <w:szCs w:val="18"/>
              </w:rPr>
              <w:t>1 month</w:t>
            </w:r>
          </w:p>
        </w:tc>
        <w:tc>
          <w:tcPr>
            <w:tcW w:w="6866" w:type="dxa"/>
          </w:tcPr>
          <w:p w14:paraId="5EF94779" w14:textId="77777777" w:rsidR="008E7BF7" w:rsidRPr="00D11B49" w:rsidRDefault="008E7BF7" w:rsidP="008E7BF7">
            <w:pPr>
              <w:rPr>
                <w:sz w:val="16"/>
                <w:szCs w:val="16"/>
              </w:rPr>
            </w:pPr>
          </w:p>
        </w:tc>
      </w:tr>
      <w:tr w:rsidR="008E7BF7" w14:paraId="463AFB4E" w14:textId="77777777" w:rsidTr="401355EC">
        <w:trPr>
          <w:trHeight w:val="233"/>
        </w:trPr>
        <w:tc>
          <w:tcPr>
            <w:tcW w:w="2875" w:type="dxa"/>
          </w:tcPr>
          <w:p w14:paraId="638BD065" w14:textId="06CAF7DB" w:rsidR="007D00F1" w:rsidRDefault="001B20A5" w:rsidP="008E7BF7">
            <w:pPr>
              <w:rPr>
                <w:b/>
                <w:bCs/>
                <w:sz w:val="18"/>
                <w:szCs w:val="18"/>
              </w:rPr>
            </w:pPr>
            <w:r>
              <w:rPr>
                <w:b/>
                <w:bCs/>
                <w:sz w:val="18"/>
                <w:szCs w:val="18"/>
              </w:rPr>
              <w:t>Executive Health-System Leadership</w:t>
            </w:r>
          </w:p>
        </w:tc>
        <w:tc>
          <w:tcPr>
            <w:tcW w:w="1170" w:type="dxa"/>
          </w:tcPr>
          <w:p w14:paraId="05C69E98" w14:textId="0BD4E67C" w:rsidR="008E7BF7" w:rsidRDefault="008E7BF7" w:rsidP="008E7BF7">
            <w:pPr>
              <w:rPr>
                <w:b/>
                <w:bCs/>
                <w:sz w:val="18"/>
                <w:szCs w:val="18"/>
              </w:rPr>
            </w:pPr>
            <w:r>
              <w:rPr>
                <w:b/>
                <w:bCs/>
                <w:sz w:val="18"/>
                <w:szCs w:val="18"/>
              </w:rPr>
              <w:t>1 month</w:t>
            </w:r>
          </w:p>
        </w:tc>
        <w:tc>
          <w:tcPr>
            <w:tcW w:w="6866" w:type="dxa"/>
          </w:tcPr>
          <w:p w14:paraId="2FBECFE9" w14:textId="6882FD9D" w:rsidR="008E7BF7" w:rsidRPr="00D11B49" w:rsidRDefault="008E7BF7" w:rsidP="008E7BF7">
            <w:pPr>
              <w:rPr>
                <w:sz w:val="16"/>
                <w:szCs w:val="16"/>
              </w:rPr>
            </w:pPr>
          </w:p>
        </w:tc>
      </w:tr>
      <w:bookmarkEnd w:id="0"/>
      <w:tr w:rsidR="001B20A5" w14:paraId="00D5392C" w14:textId="77777777" w:rsidTr="401355EC">
        <w:trPr>
          <w:trHeight w:val="233"/>
        </w:trPr>
        <w:tc>
          <w:tcPr>
            <w:tcW w:w="2875" w:type="dxa"/>
          </w:tcPr>
          <w:p w14:paraId="767B050E" w14:textId="60B59484" w:rsidR="001B20A5" w:rsidRPr="008D516A" w:rsidRDefault="001B20A5" w:rsidP="001B20A5">
            <w:pPr>
              <w:rPr>
                <w:b/>
                <w:bCs/>
                <w:sz w:val="18"/>
                <w:szCs w:val="18"/>
              </w:rPr>
            </w:pPr>
            <w:r>
              <w:rPr>
                <w:b/>
                <w:bCs/>
                <w:sz w:val="18"/>
                <w:szCs w:val="18"/>
              </w:rPr>
              <w:t>Medication Safety</w:t>
            </w:r>
          </w:p>
        </w:tc>
        <w:tc>
          <w:tcPr>
            <w:tcW w:w="1170" w:type="dxa"/>
          </w:tcPr>
          <w:p w14:paraId="687DD17C" w14:textId="310F6B57" w:rsidR="001B20A5" w:rsidRDefault="001B20A5" w:rsidP="001B20A5">
            <w:pPr>
              <w:rPr>
                <w:b/>
                <w:bCs/>
                <w:sz w:val="18"/>
                <w:szCs w:val="18"/>
              </w:rPr>
            </w:pPr>
            <w:r>
              <w:rPr>
                <w:b/>
                <w:bCs/>
                <w:sz w:val="18"/>
                <w:szCs w:val="18"/>
              </w:rPr>
              <w:t>1 month</w:t>
            </w:r>
          </w:p>
        </w:tc>
        <w:tc>
          <w:tcPr>
            <w:tcW w:w="6866" w:type="dxa"/>
          </w:tcPr>
          <w:p w14:paraId="3DDA755D" w14:textId="77777777" w:rsidR="001B20A5" w:rsidRDefault="001B20A5" w:rsidP="001B20A5">
            <w:pPr>
              <w:rPr>
                <w:sz w:val="16"/>
                <w:szCs w:val="16"/>
              </w:rPr>
            </w:pPr>
          </w:p>
        </w:tc>
      </w:tr>
      <w:tr w:rsidR="001B20A5" w14:paraId="6DF440FE" w14:textId="77777777" w:rsidTr="401355EC">
        <w:trPr>
          <w:trHeight w:val="233"/>
        </w:trPr>
        <w:tc>
          <w:tcPr>
            <w:tcW w:w="2875" w:type="dxa"/>
          </w:tcPr>
          <w:p w14:paraId="20CF2622" w14:textId="5CA39924" w:rsidR="001B20A5" w:rsidRPr="008D516A" w:rsidRDefault="00D006C0" w:rsidP="001B20A5">
            <w:pPr>
              <w:rPr>
                <w:b/>
                <w:bCs/>
                <w:sz w:val="18"/>
                <w:szCs w:val="18"/>
              </w:rPr>
            </w:pPr>
            <w:r>
              <w:rPr>
                <w:b/>
                <w:bCs/>
                <w:sz w:val="18"/>
                <w:szCs w:val="18"/>
              </w:rPr>
              <w:t>Oncology and Infusion</w:t>
            </w:r>
            <w:r w:rsidR="00A46673">
              <w:rPr>
                <w:b/>
                <w:bCs/>
                <w:sz w:val="18"/>
                <w:szCs w:val="18"/>
              </w:rPr>
              <w:t xml:space="preserve"> Services</w:t>
            </w:r>
          </w:p>
        </w:tc>
        <w:tc>
          <w:tcPr>
            <w:tcW w:w="1170" w:type="dxa"/>
          </w:tcPr>
          <w:p w14:paraId="45F6AC8F" w14:textId="3450166E" w:rsidR="001B20A5" w:rsidRDefault="00A46673" w:rsidP="001B20A5">
            <w:pPr>
              <w:rPr>
                <w:b/>
                <w:bCs/>
                <w:sz w:val="18"/>
                <w:szCs w:val="18"/>
              </w:rPr>
            </w:pPr>
            <w:r>
              <w:rPr>
                <w:b/>
                <w:bCs/>
                <w:sz w:val="18"/>
                <w:szCs w:val="18"/>
              </w:rPr>
              <w:t>1 month</w:t>
            </w:r>
          </w:p>
        </w:tc>
        <w:tc>
          <w:tcPr>
            <w:tcW w:w="6866" w:type="dxa"/>
          </w:tcPr>
          <w:p w14:paraId="2346CB5C" w14:textId="77777777" w:rsidR="001B20A5" w:rsidRDefault="001B20A5" w:rsidP="001B20A5">
            <w:pPr>
              <w:rPr>
                <w:sz w:val="16"/>
                <w:szCs w:val="16"/>
              </w:rPr>
            </w:pPr>
          </w:p>
        </w:tc>
      </w:tr>
      <w:tr w:rsidR="001B20A5" w14:paraId="0E042644" w14:textId="77777777" w:rsidTr="401355EC">
        <w:trPr>
          <w:trHeight w:val="233"/>
        </w:trPr>
        <w:tc>
          <w:tcPr>
            <w:tcW w:w="2875" w:type="dxa"/>
          </w:tcPr>
          <w:p w14:paraId="47D8C87E" w14:textId="086F3DBF" w:rsidR="001B20A5" w:rsidRPr="008D516A" w:rsidRDefault="00D006C0" w:rsidP="001B20A5">
            <w:pPr>
              <w:rPr>
                <w:b/>
                <w:bCs/>
                <w:sz w:val="18"/>
                <w:szCs w:val="18"/>
              </w:rPr>
            </w:pPr>
            <w:r>
              <w:rPr>
                <w:b/>
                <w:bCs/>
                <w:sz w:val="18"/>
                <w:szCs w:val="18"/>
              </w:rPr>
              <w:t>Population Health and PBM/Health Plan Management</w:t>
            </w:r>
          </w:p>
        </w:tc>
        <w:tc>
          <w:tcPr>
            <w:tcW w:w="1170" w:type="dxa"/>
          </w:tcPr>
          <w:p w14:paraId="629076B8" w14:textId="7F79500D" w:rsidR="001B20A5" w:rsidRDefault="00A46673" w:rsidP="001B20A5">
            <w:pPr>
              <w:rPr>
                <w:b/>
                <w:bCs/>
                <w:sz w:val="18"/>
                <w:szCs w:val="18"/>
              </w:rPr>
            </w:pPr>
            <w:r>
              <w:rPr>
                <w:b/>
                <w:bCs/>
                <w:sz w:val="18"/>
                <w:szCs w:val="18"/>
              </w:rPr>
              <w:t>1 month</w:t>
            </w:r>
          </w:p>
        </w:tc>
        <w:tc>
          <w:tcPr>
            <w:tcW w:w="6866" w:type="dxa"/>
          </w:tcPr>
          <w:p w14:paraId="5B274EBA" w14:textId="77777777" w:rsidR="001B20A5" w:rsidRDefault="001B20A5" w:rsidP="001B20A5">
            <w:pPr>
              <w:rPr>
                <w:sz w:val="16"/>
                <w:szCs w:val="16"/>
              </w:rPr>
            </w:pPr>
          </w:p>
        </w:tc>
      </w:tr>
      <w:tr w:rsidR="001B20A5" w14:paraId="3433DD91" w14:textId="77777777" w:rsidTr="401355EC">
        <w:trPr>
          <w:trHeight w:val="233"/>
        </w:trPr>
        <w:tc>
          <w:tcPr>
            <w:tcW w:w="2875" w:type="dxa"/>
          </w:tcPr>
          <w:p w14:paraId="1318B9F8" w14:textId="6AC5A1ED" w:rsidR="001B20A5" w:rsidRPr="008D516A" w:rsidRDefault="00D006C0" w:rsidP="001B20A5">
            <w:pPr>
              <w:rPr>
                <w:b/>
                <w:bCs/>
                <w:sz w:val="18"/>
                <w:szCs w:val="18"/>
              </w:rPr>
            </w:pPr>
            <w:r>
              <w:rPr>
                <w:b/>
                <w:bCs/>
                <w:sz w:val="18"/>
                <w:szCs w:val="18"/>
              </w:rPr>
              <w:t>Acute Care Pharmacy Operations</w:t>
            </w:r>
          </w:p>
        </w:tc>
        <w:tc>
          <w:tcPr>
            <w:tcW w:w="1170" w:type="dxa"/>
          </w:tcPr>
          <w:p w14:paraId="36A30BAD" w14:textId="6C00F79C" w:rsidR="001B20A5" w:rsidRDefault="00A46673" w:rsidP="001B20A5">
            <w:pPr>
              <w:rPr>
                <w:b/>
                <w:bCs/>
                <w:sz w:val="18"/>
                <w:szCs w:val="18"/>
              </w:rPr>
            </w:pPr>
            <w:r>
              <w:rPr>
                <w:b/>
                <w:bCs/>
                <w:sz w:val="18"/>
                <w:szCs w:val="18"/>
              </w:rPr>
              <w:t>1 month</w:t>
            </w:r>
          </w:p>
        </w:tc>
        <w:tc>
          <w:tcPr>
            <w:tcW w:w="6866" w:type="dxa"/>
          </w:tcPr>
          <w:p w14:paraId="2803C89C" w14:textId="77777777" w:rsidR="001B20A5" w:rsidRDefault="001B20A5" w:rsidP="001B20A5">
            <w:pPr>
              <w:rPr>
                <w:sz w:val="16"/>
                <w:szCs w:val="16"/>
              </w:rPr>
            </w:pPr>
          </w:p>
        </w:tc>
      </w:tr>
      <w:tr w:rsidR="001B20A5" w14:paraId="078D9A3B" w14:textId="77777777" w:rsidTr="401355EC">
        <w:trPr>
          <w:trHeight w:val="233"/>
        </w:trPr>
        <w:tc>
          <w:tcPr>
            <w:tcW w:w="2875" w:type="dxa"/>
          </w:tcPr>
          <w:p w14:paraId="433B6A4B" w14:textId="75177F0E" w:rsidR="001B20A5" w:rsidRPr="008D516A" w:rsidRDefault="00D006C0" w:rsidP="001B20A5">
            <w:pPr>
              <w:rPr>
                <w:b/>
                <w:bCs/>
                <w:sz w:val="18"/>
                <w:szCs w:val="18"/>
              </w:rPr>
            </w:pPr>
            <w:r>
              <w:rPr>
                <w:b/>
                <w:bCs/>
                <w:sz w:val="18"/>
                <w:szCs w:val="18"/>
              </w:rPr>
              <w:t>Compounding</w:t>
            </w:r>
            <w:r w:rsidR="00965FE4">
              <w:rPr>
                <w:b/>
                <w:bCs/>
                <w:sz w:val="18"/>
                <w:szCs w:val="18"/>
              </w:rPr>
              <w:t xml:space="preserve"> Pharmacy</w:t>
            </w:r>
          </w:p>
        </w:tc>
        <w:tc>
          <w:tcPr>
            <w:tcW w:w="1170" w:type="dxa"/>
          </w:tcPr>
          <w:p w14:paraId="59699C75" w14:textId="7C28034B" w:rsidR="001B20A5" w:rsidRDefault="00A46673" w:rsidP="001B20A5">
            <w:pPr>
              <w:rPr>
                <w:b/>
                <w:bCs/>
                <w:sz w:val="18"/>
                <w:szCs w:val="18"/>
              </w:rPr>
            </w:pPr>
            <w:r>
              <w:rPr>
                <w:b/>
                <w:bCs/>
                <w:sz w:val="18"/>
                <w:szCs w:val="18"/>
              </w:rPr>
              <w:t>1 month</w:t>
            </w:r>
          </w:p>
        </w:tc>
        <w:tc>
          <w:tcPr>
            <w:tcW w:w="6866" w:type="dxa"/>
          </w:tcPr>
          <w:p w14:paraId="43A40CD8" w14:textId="77777777" w:rsidR="001B20A5" w:rsidRDefault="001B20A5" w:rsidP="001B20A5">
            <w:pPr>
              <w:rPr>
                <w:sz w:val="16"/>
                <w:szCs w:val="16"/>
              </w:rPr>
            </w:pPr>
          </w:p>
        </w:tc>
      </w:tr>
      <w:tr w:rsidR="001B20A5" w14:paraId="21A815D0" w14:textId="77777777" w:rsidTr="401355EC">
        <w:trPr>
          <w:trHeight w:val="233"/>
        </w:trPr>
        <w:tc>
          <w:tcPr>
            <w:tcW w:w="2875" w:type="dxa"/>
          </w:tcPr>
          <w:p w14:paraId="6698A258" w14:textId="51CFB88C" w:rsidR="001B20A5" w:rsidRPr="008D516A" w:rsidRDefault="00D006C0" w:rsidP="001B20A5">
            <w:pPr>
              <w:rPr>
                <w:b/>
                <w:bCs/>
                <w:sz w:val="18"/>
                <w:szCs w:val="18"/>
              </w:rPr>
            </w:pPr>
            <w:r>
              <w:rPr>
                <w:b/>
                <w:bCs/>
                <w:sz w:val="18"/>
                <w:szCs w:val="18"/>
              </w:rPr>
              <w:t>Clinical Pharmacy Management</w:t>
            </w:r>
          </w:p>
        </w:tc>
        <w:tc>
          <w:tcPr>
            <w:tcW w:w="1170" w:type="dxa"/>
          </w:tcPr>
          <w:p w14:paraId="0898EBC1" w14:textId="26135C8B" w:rsidR="001B20A5" w:rsidRDefault="00A46673" w:rsidP="001B20A5">
            <w:pPr>
              <w:rPr>
                <w:b/>
                <w:bCs/>
                <w:sz w:val="18"/>
                <w:szCs w:val="18"/>
              </w:rPr>
            </w:pPr>
            <w:r>
              <w:rPr>
                <w:b/>
                <w:bCs/>
                <w:sz w:val="18"/>
                <w:szCs w:val="18"/>
              </w:rPr>
              <w:t>1 month</w:t>
            </w:r>
          </w:p>
        </w:tc>
        <w:tc>
          <w:tcPr>
            <w:tcW w:w="6866" w:type="dxa"/>
          </w:tcPr>
          <w:p w14:paraId="6D990029" w14:textId="77777777" w:rsidR="001B20A5" w:rsidRDefault="001B20A5" w:rsidP="001B20A5">
            <w:pPr>
              <w:rPr>
                <w:sz w:val="16"/>
                <w:szCs w:val="16"/>
              </w:rPr>
            </w:pPr>
          </w:p>
        </w:tc>
      </w:tr>
      <w:tr w:rsidR="00D006C0" w14:paraId="34938620" w14:textId="77777777" w:rsidTr="401355EC">
        <w:trPr>
          <w:trHeight w:val="233"/>
        </w:trPr>
        <w:tc>
          <w:tcPr>
            <w:tcW w:w="2875" w:type="dxa"/>
          </w:tcPr>
          <w:p w14:paraId="100CCE9F" w14:textId="407496C1" w:rsidR="00D006C0" w:rsidRDefault="00D006C0" w:rsidP="001B20A5">
            <w:pPr>
              <w:rPr>
                <w:b/>
                <w:bCs/>
                <w:sz w:val="18"/>
                <w:szCs w:val="18"/>
              </w:rPr>
            </w:pPr>
            <w:r>
              <w:rPr>
                <w:b/>
                <w:bCs/>
                <w:sz w:val="18"/>
                <w:szCs w:val="18"/>
              </w:rPr>
              <w:t>Specialty and Community</w:t>
            </w:r>
            <w:r w:rsidR="00A46673">
              <w:rPr>
                <w:b/>
                <w:bCs/>
                <w:sz w:val="18"/>
                <w:szCs w:val="18"/>
              </w:rPr>
              <w:t xml:space="preserve"> Pharmacy</w:t>
            </w:r>
          </w:p>
        </w:tc>
        <w:tc>
          <w:tcPr>
            <w:tcW w:w="1170" w:type="dxa"/>
          </w:tcPr>
          <w:p w14:paraId="565F5991" w14:textId="4FD2038E" w:rsidR="00D006C0" w:rsidRDefault="00A46673" w:rsidP="001B20A5">
            <w:pPr>
              <w:rPr>
                <w:b/>
                <w:bCs/>
                <w:sz w:val="18"/>
                <w:szCs w:val="18"/>
              </w:rPr>
            </w:pPr>
            <w:r>
              <w:rPr>
                <w:b/>
                <w:bCs/>
                <w:sz w:val="18"/>
                <w:szCs w:val="18"/>
              </w:rPr>
              <w:t>1 month</w:t>
            </w:r>
          </w:p>
        </w:tc>
        <w:tc>
          <w:tcPr>
            <w:tcW w:w="6866" w:type="dxa"/>
          </w:tcPr>
          <w:p w14:paraId="22FBE52C" w14:textId="77777777" w:rsidR="00D006C0" w:rsidRDefault="00D006C0" w:rsidP="001B20A5">
            <w:pPr>
              <w:rPr>
                <w:sz w:val="16"/>
                <w:szCs w:val="16"/>
              </w:rPr>
            </w:pPr>
          </w:p>
        </w:tc>
      </w:tr>
      <w:tr w:rsidR="001B20A5" w14:paraId="7F44F37F" w14:textId="77777777" w:rsidTr="401355EC">
        <w:trPr>
          <w:trHeight w:val="233"/>
        </w:trPr>
        <w:tc>
          <w:tcPr>
            <w:tcW w:w="2875" w:type="dxa"/>
          </w:tcPr>
          <w:p w14:paraId="5AB725DD" w14:textId="768088EC" w:rsidR="001B20A5" w:rsidRDefault="001B20A5" w:rsidP="001B20A5">
            <w:pPr>
              <w:rPr>
                <w:b/>
                <w:bCs/>
                <w:sz w:val="18"/>
                <w:szCs w:val="18"/>
              </w:rPr>
            </w:pPr>
            <w:r>
              <w:rPr>
                <w:b/>
                <w:bCs/>
                <w:sz w:val="18"/>
                <w:szCs w:val="18"/>
              </w:rPr>
              <w:t>Foundations in Leadership</w:t>
            </w:r>
          </w:p>
        </w:tc>
        <w:tc>
          <w:tcPr>
            <w:tcW w:w="1170" w:type="dxa"/>
          </w:tcPr>
          <w:p w14:paraId="3F346B86" w14:textId="54F86782" w:rsidR="001B20A5" w:rsidRDefault="001B20A5" w:rsidP="001B20A5">
            <w:pPr>
              <w:rPr>
                <w:b/>
                <w:bCs/>
                <w:sz w:val="18"/>
                <w:szCs w:val="18"/>
              </w:rPr>
            </w:pPr>
            <w:r>
              <w:rPr>
                <w:b/>
                <w:bCs/>
                <w:sz w:val="18"/>
                <w:szCs w:val="18"/>
              </w:rPr>
              <w:t>11 months</w:t>
            </w:r>
          </w:p>
        </w:tc>
        <w:tc>
          <w:tcPr>
            <w:tcW w:w="6866" w:type="dxa"/>
          </w:tcPr>
          <w:p w14:paraId="590DBE28" w14:textId="229EF132" w:rsidR="001B20A5" w:rsidRPr="00D11B49" w:rsidRDefault="001B20A5" w:rsidP="001B20A5">
            <w:pPr>
              <w:rPr>
                <w:sz w:val="16"/>
                <w:szCs w:val="16"/>
              </w:rPr>
            </w:pPr>
            <w:r>
              <w:rPr>
                <w:sz w:val="16"/>
                <w:szCs w:val="16"/>
              </w:rPr>
              <w:t>Longitudinal for 11 months (August-</w:t>
            </w:r>
            <w:r w:rsidRPr="007126D5">
              <w:rPr>
                <w:sz w:val="16"/>
                <w:szCs w:val="16"/>
              </w:rPr>
              <w:t>June)</w:t>
            </w:r>
            <w:r w:rsidR="00965FE4">
              <w:rPr>
                <w:sz w:val="16"/>
                <w:szCs w:val="16"/>
              </w:rPr>
              <w:t>, including</w:t>
            </w:r>
            <w:r w:rsidRPr="007126D5">
              <w:rPr>
                <w:sz w:val="16"/>
                <w:szCs w:val="16"/>
              </w:rPr>
              <w:t xml:space="preserve"> dedicated office time </w:t>
            </w:r>
            <w:r w:rsidR="00965FE4">
              <w:rPr>
                <w:sz w:val="16"/>
                <w:szCs w:val="16"/>
              </w:rPr>
              <w:t>in</w:t>
            </w:r>
            <w:r w:rsidRPr="00F20A32">
              <w:rPr>
                <w:sz w:val="16"/>
                <w:szCs w:val="16"/>
              </w:rPr>
              <w:t xml:space="preserve"> December to</w:t>
            </w:r>
            <w:r w:rsidRPr="007126D5">
              <w:rPr>
                <w:sz w:val="16"/>
                <w:szCs w:val="16"/>
              </w:rPr>
              <w:t xml:space="preserve"> work on longitudinal assignments. Activities include </w:t>
            </w:r>
            <w:r w:rsidR="00965FE4">
              <w:rPr>
                <w:sz w:val="16"/>
                <w:szCs w:val="16"/>
              </w:rPr>
              <w:t xml:space="preserve">a </w:t>
            </w:r>
            <w:r w:rsidRPr="007126D5">
              <w:rPr>
                <w:sz w:val="16"/>
                <w:szCs w:val="16"/>
              </w:rPr>
              <w:t>Pharmacy &amp; Therapeutics committee</w:t>
            </w:r>
            <w:r w:rsidR="00965FE4">
              <w:rPr>
                <w:sz w:val="16"/>
                <w:szCs w:val="16"/>
              </w:rPr>
              <w:t xml:space="preserve"> </w:t>
            </w:r>
            <w:r w:rsidR="00564B2A">
              <w:rPr>
                <w:sz w:val="16"/>
                <w:szCs w:val="16"/>
              </w:rPr>
              <w:t>and</w:t>
            </w:r>
            <w:r w:rsidRPr="007126D5">
              <w:rPr>
                <w:sz w:val="16"/>
                <w:szCs w:val="16"/>
              </w:rPr>
              <w:t xml:space="preserve"> </w:t>
            </w:r>
            <w:r w:rsidR="00612B04">
              <w:rPr>
                <w:sz w:val="16"/>
                <w:szCs w:val="16"/>
              </w:rPr>
              <w:t>Grad Form CE</w:t>
            </w:r>
            <w:r w:rsidR="00965FE4">
              <w:rPr>
                <w:sz w:val="16"/>
                <w:szCs w:val="16"/>
              </w:rPr>
              <w:t xml:space="preserve"> presentation</w:t>
            </w:r>
            <w:r w:rsidRPr="00D11B49">
              <w:rPr>
                <w:sz w:val="16"/>
                <w:szCs w:val="16"/>
              </w:rPr>
              <w:t>. Amount of time can vary throughout the year but would expect a minimum of 8 hours/month of project work, meeting participation, and preceptor discussions.</w:t>
            </w:r>
            <w:r>
              <w:rPr>
                <w:sz w:val="16"/>
                <w:szCs w:val="16"/>
              </w:rPr>
              <w:t xml:space="preserve"> The resident will also serve as the acute care administrator on-call for 8 weeks throughout the year.</w:t>
            </w:r>
          </w:p>
        </w:tc>
      </w:tr>
      <w:tr w:rsidR="001B20A5" w14:paraId="578E1E36" w14:textId="77777777" w:rsidTr="401355EC">
        <w:trPr>
          <w:trHeight w:val="233"/>
        </w:trPr>
        <w:tc>
          <w:tcPr>
            <w:tcW w:w="2875" w:type="dxa"/>
          </w:tcPr>
          <w:p w14:paraId="6B7BD843" w14:textId="311F622F" w:rsidR="001B20A5" w:rsidRDefault="001B20A5" w:rsidP="001B20A5">
            <w:pPr>
              <w:rPr>
                <w:b/>
                <w:bCs/>
                <w:sz w:val="18"/>
                <w:szCs w:val="18"/>
              </w:rPr>
            </w:pPr>
            <w:r>
              <w:rPr>
                <w:b/>
                <w:bCs/>
                <w:sz w:val="18"/>
                <w:szCs w:val="18"/>
              </w:rPr>
              <w:t>Human Resources</w:t>
            </w:r>
          </w:p>
        </w:tc>
        <w:tc>
          <w:tcPr>
            <w:tcW w:w="1170" w:type="dxa"/>
          </w:tcPr>
          <w:p w14:paraId="092481B9" w14:textId="70016FE0" w:rsidR="001B20A5" w:rsidRDefault="001B20A5" w:rsidP="001B20A5">
            <w:pPr>
              <w:rPr>
                <w:b/>
                <w:bCs/>
                <w:sz w:val="18"/>
                <w:szCs w:val="18"/>
              </w:rPr>
            </w:pPr>
            <w:r>
              <w:rPr>
                <w:b/>
                <w:bCs/>
                <w:sz w:val="18"/>
                <w:szCs w:val="18"/>
              </w:rPr>
              <w:t>11 months</w:t>
            </w:r>
          </w:p>
        </w:tc>
        <w:tc>
          <w:tcPr>
            <w:tcW w:w="6866" w:type="dxa"/>
          </w:tcPr>
          <w:p w14:paraId="58914197" w14:textId="745FA6D6" w:rsidR="00F979F8" w:rsidRDefault="001B20A5" w:rsidP="00F979F8">
            <w:pPr>
              <w:rPr>
                <w:sz w:val="16"/>
                <w:szCs w:val="16"/>
              </w:rPr>
            </w:pPr>
            <w:r>
              <w:rPr>
                <w:sz w:val="16"/>
                <w:szCs w:val="16"/>
              </w:rPr>
              <w:t>Longitudinal for 11 months (August-June)</w:t>
            </w:r>
            <w:r w:rsidR="00965FE4">
              <w:rPr>
                <w:sz w:val="16"/>
                <w:szCs w:val="16"/>
              </w:rPr>
              <w:t xml:space="preserve">. </w:t>
            </w:r>
            <w:r w:rsidR="00F979F8">
              <w:rPr>
                <w:sz w:val="16"/>
                <w:szCs w:val="16"/>
              </w:rPr>
              <w:t>Within the specified management area, a</w:t>
            </w:r>
            <w:r w:rsidR="00965FE4">
              <w:rPr>
                <w:sz w:val="16"/>
                <w:szCs w:val="16"/>
              </w:rPr>
              <w:t>ctivities include coordinating the</w:t>
            </w:r>
            <w:r w:rsidR="00F979F8">
              <w:rPr>
                <w:sz w:val="16"/>
                <w:szCs w:val="16"/>
              </w:rPr>
              <w:t xml:space="preserve"> day-to-day operations, directly supervising employees,</w:t>
            </w:r>
            <w:r w:rsidR="0099283A">
              <w:rPr>
                <w:sz w:val="16"/>
                <w:szCs w:val="16"/>
              </w:rPr>
              <w:t xml:space="preserve"> leading employee recruitment,</w:t>
            </w:r>
            <w:r w:rsidR="00F979F8">
              <w:rPr>
                <w:sz w:val="16"/>
                <w:szCs w:val="16"/>
              </w:rPr>
              <w:t xml:space="preserve"> managing employee onboarding/transitions, identifying/implementing</w:t>
            </w:r>
            <w:r w:rsidR="002E494C">
              <w:rPr>
                <w:sz w:val="16"/>
                <w:szCs w:val="16"/>
              </w:rPr>
              <w:t xml:space="preserve"> quality improvement initiatives, </w:t>
            </w:r>
            <w:r w:rsidR="0099283A">
              <w:rPr>
                <w:sz w:val="16"/>
                <w:szCs w:val="16"/>
              </w:rPr>
              <w:t>and assuming primary responsibility for safety event follow up.</w:t>
            </w:r>
            <w:r w:rsidR="00454684">
              <w:rPr>
                <w:sz w:val="16"/>
                <w:szCs w:val="16"/>
              </w:rPr>
              <w:t xml:space="preserve"> Amount of time can vary throughout the year but would expect a minimum of 16 hours/month performing. </w:t>
            </w:r>
          </w:p>
        </w:tc>
      </w:tr>
      <w:tr w:rsidR="001B20A5" w14:paraId="43E0FE54" w14:textId="77777777" w:rsidTr="401355EC">
        <w:trPr>
          <w:trHeight w:val="233"/>
        </w:trPr>
        <w:tc>
          <w:tcPr>
            <w:tcW w:w="2875" w:type="dxa"/>
          </w:tcPr>
          <w:p w14:paraId="5D2F8FF1" w14:textId="0B6306D3" w:rsidR="001B20A5" w:rsidRDefault="001B20A5" w:rsidP="001B20A5">
            <w:pPr>
              <w:rPr>
                <w:b/>
                <w:bCs/>
                <w:sz w:val="18"/>
                <w:szCs w:val="18"/>
              </w:rPr>
            </w:pPr>
            <w:r>
              <w:rPr>
                <w:b/>
                <w:bCs/>
                <w:sz w:val="18"/>
                <w:szCs w:val="18"/>
              </w:rPr>
              <w:t>Research</w:t>
            </w:r>
          </w:p>
        </w:tc>
        <w:tc>
          <w:tcPr>
            <w:tcW w:w="1170" w:type="dxa"/>
          </w:tcPr>
          <w:p w14:paraId="04B1EC7E" w14:textId="09BF396C" w:rsidR="001B20A5" w:rsidRDefault="001B20A5" w:rsidP="001B20A5">
            <w:pPr>
              <w:rPr>
                <w:b/>
                <w:bCs/>
                <w:sz w:val="18"/>
                <w:szCs w:val="18"/>
              </w:rPr>
            </w:pPr>
            <w:r>
              <w:rPr>
                <w:b/>
                <w:bCs/>
                <w:sz w:val="18"/>
                <w:szCs w:val="18"/>
              </w:rPr>
              <w:t>11 months</w:t>
            </w:r>
          </w:p>
        </w:tc>
        <w:tc>
          <w:tcPr>
            <w:tcW w:w="6866" w:type="dxa"/>
          </w:tcPr>
          <w:p w14:paraId="38CA4C61" w14:textId="589FBA32" w:rsidR="001B20A5" w:rsidRPr="00D11B49" w:rsidRDefault="001B20A5" w:rsidP="001B20A5">
            <w:pPr>
              <w:rPr>
                <w:sz w:val="16"/>
                <w:szCs w:val="16"/>
              </w:rPr>
            </w:pPr>
            <w:r w:rsidRPr="000D29BA">
              <w:rPr>
                <w:sz w:val="16"/>
                <w:szCs w:val="16"/>
              </w:rPr>
              <w:t>Longitudinal for 11 months (August-June), including a dedicated research month in December</w:t>
            </w:r>
            <w:r w:rsidR="00EE2C69">
              <w:rPr>
                <w:sz w:val="16"/>
                <w:szCs w:val="16"/>
              </w:rPr>
              <w:t xml:space="preserve"> and a</w:t>
            </w:r>
            <w:r w:rsidRPr="00D11B49">
              <w:rPr>
                <w:sz w:val="16"/>
                <w:szCs w:val="16"/>
              </w:rPr>
              <w:t xml:space="preserve"> platform presentation at </w:t>
            </w:r>
            <w:r>
              <w:rPr>
                <w:sz w:val="16"/>
                <w:szCs w:val="16"/>
              </w:rPr>
              <w:t xml:space="preserve">UNC </w:t>
            </w:r>
            <w:r w:rsidR="00AD4438">
              <w:rPr>
                <w:sz w:val="16"/>
                <w:szCs w:val="16"/>
              </w:rPr>
              <w:t xml:space="preserve">Research in Education and Practice Symposium </w:t>
            </w:r>
            <w:r w:rsidR="00B46D94">
              <w:rPr>
                <w:sz w:val="16"/>
                <w:szCs w:val="16"/>
              </w:rPr>
              <w:t>(</w:t>
            </w:r>
            <w:r>
              <w:rPr>
                <w:sz w:val="16"/>
                <w:szCs w:val="16"/>
              </w:rPr>
              <w:t>REPS)</w:t>
            </w:r>
            <w:r w:rsidR="00EE2C69">
              <w:rPr>
                <w:sz w:val="16"/>
                <w:szCs w:val="16"/>
              </w:rPr>
              <w:t xml:space="preserve">. </w:t>
            </w:r>
            <w:r>
              <w:rPr>
                <w:sz w:val="16"/>
                <w:szCs w:val="16"/>
              </w:rPr>
              <w:t xml:space="preserve">The research project will serve as the resident’s </w:t>
            </w:r>
            <w:proofErr w:type="gramStart"/>
            <w:r w:rsidR="000B03BC">
              <w:rPr>
                <w:sz w:val="16"/>
                <w:szCs w:val="16"/>
              </w:rPr>
              <w:t>Master’s</w:t>
            </w:r>
            <w:proofErr w:type="gramEnd"/>
            <w:r w:rsidR="000B03BC">
              <w:rPr>
                <w:sz w:val="16"/>
                <w:szCs w:val="16"/>
              </w:rPr>
              <w:t xml:space="preserve"> </w:t>
            </w:r>
            <w:r>
              <w:rPr>
                <w:sz w:val="16"/>
                <w:szCs w:val="16"/>
              </w:rPr>
              <w:t xml:space="preserve">Thesis Substitute project for the MS </w:t>
            </w:r>
            <w:r>
              <w:rPr>
                <w:sz w:val="16"/>
                <w:szCs w:val="16"/>
              </w:rPr>
              <w:lastRenderedPageBreak/>
              <w:t xml:space="preserve">degree program. </w:t>
            </w:r>
            <w:r w:rsidRPr="00D11B49">
              <w:rPr>
                <w:sz w:val="16"/>
                <w:szCs w:val="16"/>
              </w:rPr>
              <w:t xml:space="preserve">Amount of time can vary throughout the year based on project scope </w:t>
            </w:r>
            <w:proofErr w:type="gramStart"/>
            <w:r w:rsidRPr="00D11B49">
              <w:rPr>
                <w:sz w:val="16"/>
                <w:szCs w:val="16"/>
              </w:rPr>
              <w:t>but</w:t>
            </w:r>
            <w:proofErr w:type="gramEnd"/>
            <w:r w:rsidRPr="00D11B49">
              <w:rPr>
                <w:sz w:val="16"/>
                <w:szCs w:val="16"/>
              </w:rPr>
              <w:t xml:space="preserve"> would expect a minimum of 16 hours/month.</w:t>
            </w:r>
          </w:p>
        </w:tc>
      </w:tr>
      <w:tr w:rsidR="001B20A5" w14:paraId="356F6348" w14:textId="77777777" w:rsidTr="401355EC">
        <w:trPr>
          <w:trHeight w:val="233"/>
        </w:trPr>
        <w:tc>
          <w:tcPr>
            <w:tcW w:w="2875" w:type="dxa"/>
          </w:tcPr>
          <w:p w14:paraId="2E229C15" w14:textId="7CEA9311" w:rsidR="001B20A5" w:rsidRDefault="001B20A5" w:rsidP="001B20A5">
            <w:pPr>
              <w:rPr>
                <w:b/>
                <w:bCs/>
                <w:sz w:val="18"/>
                <w:szCs w:val="18"/>
              </w:rPr>
            </w:pPr>
            <w:r>
              <w:rPr>
                <w:b/>
                <w:bCs/>
                <w:sz w:val="18"/>
                <w:szCs w:val="18"/>
              </w:rPr>
              <w:lastRenderedPageBreak/>
              <w:t>Pharmacy Practice</w:t>
            </w:r>
          </w:p>
        </w:tc>
        <w:tc>
          <w:tcPr>
            <w:tcW w:w="1170" w:type="dxa"/>
          </w:tcPr>
          <w:p w14:paraId="00CA8DE0" w14:textId="54BCCA95" w:rsidR="001B20A5" w:rsidRDefault="001B20A5" w:rsidP="001B20A5">
            <w:pPr>
              <w:rPr>
                <w:b/>
                <w:bCs/>
                <w:sz w:val="18"/>
                <w:szCs w:val="18"/>
              </w:rPr>
            </w:pPr>
            <w:r>
              <w:rPr>
                <w:b/>
                <w:bCs/>
                <w:sz w:val="18"/>
                <w:szCs w:val="18"/>
              </w:rPr>
              <w:t>11 months</w:t>
            </w:r>
          </w:p>
        </w:tc>
        <w:tc>
          <w:tcPr>
            <w:tcW w:w="6866" w:type="dxa"/>
          </w:tcPr>
          <w:p w14:paraId="75B17F59" w14:textId="6A328D34" w:rsidR="001B20A5" w:rsidRPr="00D11B49" w:rsidRDefault="001B20A5" w:rsidP="001B20A5">
            <w:pPr>
              <w:rPr>
                <w:sz w:val="16"/>
                <w:szCs w:val="16"/>
              </w:rPr>
            </w:pPr>
            <w:r w:rsidRPr="00D11B49">
              <w:rPr>
                <w:sz w:val="16"/>
                <w:szCs w:val="16"/>
              </w:rPr>
              <w:t>Longitudinal for 1</w:t>
            </w:r>
            <w:r>
              <w:rPr>
                <w:sz w:val="16"/>
                <w:szCs w:val="16"/>
              </w:rPr>
              <w:t>1</w:t>
            </w:r>
            <w:r w:rsidRPr="00D11B49">
              <w:rPr>
                <w:sz w:val="16"/>
                <w:szCs w:val="16"/>
              </w:rPr>
              <w:t xml:space="preserve"> months (August-June). Weekend staffing every 3</w:t>
            </w:r>
            <w:r w:rsidRPr="00D11B49">
              <w:rPr>
                <w:sz w:val="16"/>
                <w:szCs w:val="16"/>
                <w:vertAlign w:val="superscript"/>
              </w:rPr>
              <w:t>rd</w:t>
            </w:r>
            <w:r w:rsidRPr="00D11B49">
              <w:rPr>
                <w:sz w:val="16"/>
                <w:szCs w:val="16"/>
              </w:rPr>
              <w:t xml:space="preserve"> weekend with </w:t>
            </w:r>
            <w:proofErr w:type="gramStart"/>
            <w:r w:rsidRPr="00D11B49">
              <w:rPr>
                <w:sz w:val="16"/>
                <w:szCs w:val="16"/>
              </w:rPr>
              <w:t>8</w:t>
            </w:r>
            <w:r>
              <w:rPr>
                <w:sz w:val="16"/>
                <w:szCs w:val="16"/>
              </w:rPr>
              <w:t xml:space="preserve"> hour</w:t>
            </w:r>
            <w:proofErr w:type="gramEnd"/>
            <w:r>
              <w:rPr>
                <w:sz w:val="16"/>
                <w:szCs w:val="16"/>
              </w:rPr>
              <w:t xml:space="preserve"> </w:t>
            </w:r>
            <w:r w:rsidRPr="00D11B49">
              <w:rPr>
                <w:sz w:val="16"/>
                <w:szCs w:val="16"/>
              </w:rPr>
              <w:t xml:space="preserve">shifts on Saturday and Sunday starting </w:t>
            </w:r>
            <w:r>
              <w:rPr>
                <w:sz w:val="16"/>
                <w:szCs w:val="16"/>
              </w:rPr>
              <w:t xml:space="preserve">during </w:t>
            </w:r>
            <w:r w:rsidRPr="00D11B49">
              <w:rPr>
                <w:sz w:val="16"/>
                <w:szCs w:val="16"/>
              </w:rPr>
              <w:t xml:space="preserve">Orientation. </w:t>
            </w:r>
            <w:r w:rsidR="00FE58ED">
              <w:rPr>
                <w:sz w:val="16"/>
                <w:szCs w:val="16"/>
              </w:rPr>
              <w:t xml:space="preserve">Residents staff </w:t>
            </w:r>
            <w:r w:rsidRPr="00D11B49">
              <w:rPr>
                <w:sz w:val="16"/>
                <w:szCs w:val="16"/>
              </w:rPr>
              <w:t>two major and one minor holidays.</w:t>
            </w:r>
          </w:p>
        </w:tc>
      </w:tr>
      <w:tr w:rsidR="001B20A5" w14:paraId="609A608B" w14:textId="77777777" w:rsidTr="401355EC">
        <w:trPr>
          <w:trHeight w:val="885"/>
        </w:trPr>
        <w:tc>
          <w:tcPr>
            <w:tcW w:w="10911" w:type="dxa"/>
            <w:gridSpan w:val="3"/>
            <w:tcBorders>
              <w:bottom w:val="single" w:sz="4" w:space="0" w:color="auto"/>
            </w:tcBorders>
            <w:shd w:val="clear" w:color="auto" w:fill="auto"/>
          </w:tcPr>
          <w:p w14:paraId="54C3A9C3" w14:textId="612A3A91" w:rsidR="001B20A5" w:rsidRPr="001F0031" w:rsidRDefault="001B20A5" w:rsidP="001B20A5">
            <w:pPr>
              <w:rPr>
                <w:b/>
                <w:bCs/>
                <w:i/>
                <w:iCs/>
                <w:sz w:val="18"/>
                <w:szCs w:val="18"/>
              </w:rPr>
            </w:pPr>
            <w:r w:rsidRPr="001F0031">
              <w:rPr>
                <w:b/>
                <w:bCs/>
                <w:i/>
                <w:iCs/>
                <w:sz w:val="18"/>
                <w:szCs w:val="18"/>
              </w:rPr>
              <w:t xml:space="preserve">RPD will collaborate with the resident to determine the </w:t>
            </w:r>
            <w:r w:rsidR="001F0031" w:rsidRPr="001F0031">
              <w:rPr>
                <w:b/>
                <w:bCs/>
                <w:i/>
                <w:iCs/>
                <w:sz w:val="18"/>
                <w:szCs w:val="18"/>
              </w:rPr>
              <w:t>sequence</w:t>
            </w:r>
            <w:r w:rsidRPr="001F0031">
              <w:rPr>
                <w:b/>
                <w:bCs/>
                <w:i/>
                <w:iCs/>
                <w:sz w:val="18"/>
                <w:szCs w:val="18"/>
              </w:rPr>
              <w:t xml:space="preserve"> of rotations after reviewing resident’s selection of electives and the department’s expected student training schedule.</w:t>
            </w:r>
          </w:p>
          <w:p w14:paraId="71547820" w14:textId="77777777" w:rsidR="001B20A5" w:rsidRPr="001F0031" w:rsidRDefault="001B20A5" w:rsidP="001B20A5">
            <w:pPr>
              <w:rPr>
                <w:b/>
                <w:bCs/>
                <w:i/>
                <w:iCs/>
                <w:sz w:val="18"/>
                <w:szCs w:val="18"/>
              </w:rPr>
            </w:pPr>
          </w:p>
          <w:p w14:paraId="1DD71DAE" w14:textId="228CFAB3" w:rsidR="001B20A5" w:rsidRPr="00D11B49" w:rsidRDefault="001B20A5" w:rsidP="001B20A5">
            <w:pPr>
              <w:rPr>
                <w:sz w:val="16"/>
                <w:szCs w:val="16"/>
              </w:rPr>
            </w:pPr>
            <w:r w:rsidRPr="001F0031">
              <w:rPr>
                <w:b/>
                <w:bCs/>
                <w:i/>
                <w:iCs/>
                <w:sz w:val="18"/>
                <w:szCs w:val="18"/>
              </w:rPr>
              <w:t xml:space="preserve">Experiences originally assigned to the third or fourth quarter may be adjusted by the RPD and the </w:t>
            </w:r>
            <w:proofErr w:type="gramStart"/>
            <w:r w:rsidRPr="001F0031">
              <w:rPr>
                <w:b/>
                <w:bCs/>
                <w:i/>
                <w:iCs/>
                <w:sz w:val="18"/>
                <w:szCs w:val="18"/>
              </w:rPr>
              <w:t>resident</w:t>
            </w:r>
            <w:proofErr w:type="gramEnd"/>
            <w:r w:rsidRPr="001F0031">
              <w:rPr>
                <w:b/>
                <w:bCs/>
                <w:i/>
                <w:iCs/>
                <w:sz w:val="18"/>
                <w:szCs w:val="18"/>
              </w:rPr>
              <w:t xml:space="preserve"> as the resident’s year progresses, and career path goals are updated.</w:t>
            </w:r>
          </w:p>
        </w:tc>
      </w:tr>
      <w:tr w:rsidR="001B20A5" w:rsidRPr="00822E95" w14:paraId="6FC05445" w14:textId="77777777" w:rsidTr="401355EC">
        <w:tc>
          <w:tcPr>
            <w:tcW w:w="10911" w:type="dxa"/>
            <w:gridSpan w:val="3"/>
            <w:tcBorders>
              <w:top w:val="single" w:sz="4" w:space="0" w:color="auto"/>
            </w:tcBorders>
            <w:shd w:val="clear" w:color="auto" w:fill="007D80" w:themeFill="accent1" w:themeFillShade="BF"/>
          </w:tcPr>
          <w:p w14:paraId="0C45E073" w14:textId="4268CF57" w:rsidR="001B20A5" w:rsidRPr="00822E95" w:rsidRDefault="001B20A5" w:rsidP="001B20A5">
            <w:pPr>
              <w:rPr>
                <w:b/>
                <w:bCs/>
                <w:sz w:val="16"/>
                <w:szCs w:val="16"/>
              </w:rPr>
            </w:pPr>
            <w:r>
              <w:rPr>
                <w:b/>
                <w:bCs/>
                <w:color w:val="FFFFFF" w:themeColor="background1"/>
                <w:sz w:val="18"/>
                <w:szCs w:val="18"/>
              </w:rPr>
              <w:t>Elective</w:t>
            </w:r>
            <w:r w:rsidRPr="00DC7705">
              <w:rPr>
                <w:b/>
                <w:bCs/>
                <w:color w:val="FFFFFF" w:themeColor="background1"/>
                <w:sz w:val="18"/>
                <w:szCs w:val="18"/>
              </w:rPr>
              <w:t xml:space="preserve"> Experiences</w:t>
            </w:r>
            <w:r>
              <w:rPr>
                <w:b/>
                <w:bCs/>
                <w:color w:val="FFFFFF" w:themeColor="background1"/>
                <w:sz w:val="18"/>
                <w:szCs w:val="18"/>
              </w:rPr>
              <w:t xml:space="preserve"> (3 total</w:t>
            </w:r>
            <w:r w:rsidR="00EF78DE">
              <w:rPr>
                <w:b/>
                <w:bCs/>
                <w:color w:val="FFFFFF" w:themeColor="background1"/>
                <w:sz w:val="18"/>
                <w:szCs w:val="18"/>
              </w:rPr>
              <w:t xml:space="preserve"> – Resident can pick </w:t>
            </w:r>
            <w:proofErr w:type="gramStart"/>
            <w:r w:rsidR="00EF78DE">
              <w:rPr>
                <w:b/>
                <w:bCs/>
                <w:color w:val="FFFFFF" w:themeColor="background1"/>
                <w:sz w:val="18"/>
                <w:szCs w:val="18"/>
              </w:rPr>
              <w:t>one</w:t>
            </w:r>
            <w:r>
              <w:rPr>
                <w:b/>
                <w:bCs/>
                <w:color w:val="FFFFFF" w:themeColor="background1"/>
                <w:sz w:val="18"/>
                <w:szCs w:val="18"/>
              </w:rPr>
              <w:t>)*</w:t>
            </w:r>
            <w:proofErr w:type="gramEnd"/>
          </w:p>
        </w:tc>
      </w:tr>
      <w:tr w:rsidR="001B20A5" w:rsidRPr="00822E95" w14:paraId="73D5A78E" w14:textId="77777777" w:rsidTr="401355EC">
        <w:tc>
          <w:tcPr>
            <w:tcW w:w="2875" w:type="dxa"/>
          </w:tcPr>
          <w:p w14:paraId="406DD99F" w14:textId="63ACA21D" w:rsidR="001B20A5" w:rsidRPr="00822E95" w:rsidRDefault="00A67D8E" w:rsidP="001B20A5">
            <w:pPr>
              <w:rPr>
                <w:b/>
                <w:bCs/>
                <w:sz w:val="18"/>
                <w:szCs w:val="18"/>
              </w:rPr>
            </w:pPr>
            <w:r>
              <w:rPr>
                <w:b/>
                <w:bCs/>
                <w:sz w:val="18"/>
                <w:szCs w:val="18"/>
              </w:rPr>
              <w:t>Automation and Technology</w:t>
            </w:r>
          </w:p>
        </w:tc>
        <w:tc>
          <w:tcPr>
            <w:tcW w:w="1170" w:type="dxa"/>
          </w:tcPr>
          <w:p w14:paraId="51427AA8" w14:textId="77777777" w:rsidR="001B20A5" w:rsidRPr="00822E95" w:rsidRDefault="001B20A5" w:rsidP="001B20A5">
            <w:pPr>
              <w:rPr>
                <w:b/>
                <w:bCs/>
                <w:sz w:val="18"/>
                <w:szCs w:val="18"/>
              </w:rPr>
            </w:pPr>
            <w:r>
              <w:rPr>
                <w:b/>
                <w:bCs/>
                <w:sz w:val="18"/>
                <w:szCs w:val="18"/>
              </w:rPr>
              <w:t>1 month</w:t>
            </w:r>
          </w:p>
        </w:tc>
        <w:tc>
          <w:tcPr>
            <w:tcW w:w="6866" w:type="dxa"/>
          </w:tcPr>
          <w:p w14:paraId="4425A91D" w14:textId="5274B1B1" w:rsidR="001B20A5" w:rsidRPr="00822E95" w:rsidRDefault="001B20A5" w:rsidP="001B20A5">
            <w:pPr>
              <w:rPr>
                <w:b/>
                <w:bCs/>
                <w:sz w:val="16"/>
                <w:szCs w:val="16"/>
              </w:rPr>
            </w:pPr>
          </w:p>
        </w:tc>
      </w:tr>
      <w:tr w:rsidR="001B20A5" w:rsidRPr="00822E95" w14:paraId="565E8998" w14:textId="77777777" w:rsidTr="401355EC">
        <w:tc>
          <w:tcPr>
            <w:tcW w:w="2875" w:type="dxa"/>
          </w:tcPr>
          <w:p w14:paraId="241D23B3" w14:textId="66DD839F" w:rsidR="00A67D8E" w:rsidRDefault="00A67D8E" w:rsidP="001B20A5">
            <w:pPr>
              <w:rPr>
                <w:b/>
                <w:bCs/>
                <w:sz w:val="18"/>
                <w:szCs w:val="18"/>
              </w:rPr>
            </w:pPr>
            <w:r>
              <w:rPr>
                <w:b/>
                <w:bCs/>
                <w:sz w:val="18"/>
                <w:szCs w:val="18"/>
              </w:rPr>
              <w:t>Supply Chain Management</w:t>
            </w:r>
          </w:p>
        </w:tc>
        <w:tc>
          <w:tcPr>
            <w:tcW w:w="1170" w:type="dxa"/>
          </w:tcPr>
          <w:p w14:paraId="0CEF594E" w14:textId="4E37C699" w:rsidR="001B20A5" w:rsidRDefault="001B20A5" w:rsidP="001B20A5">
            <w:pPr>
              <w:rPr>
                <w:b/>
                <w:bCs/>
                <w:sz w:val="18"/>
                <w:szCs w:val="18"/>
              </w:rPr>
            </w:pPr>
            <w:r>
              <w:rPr>
                <w:b/>
                <w:bCs/>
                <w:sz w:val="18"/>
                <w:szCs w:val="18"/>
              </w:rPr>
              <w:t>1 month</w:t>
            </w:r>
          </w:p>
        </w:tc>
        <w:tc>
          <w:tcPr>
            <w:tcW w:w="6866" w:type="dxa"/>
          </w:tcPr>
          <w:p w14:paraId="5541BF8E" w14:textId="77777777" w:rsidR="001B20A5" w:rsidRPr="00822E95" w:rsidRDefault="001B20A5" w:rsidP="001B20A5">
            <w:pPr>
              <w:rPr>
                <w:b/>
                <w:bCs/>
                <w:sz w:val="16"/>
                <w:szCs w:val="16"/>
              </w:rPr>
            </w:pPr>
          </w:p>
        </w:tc>
      </w:tr>
      <w:tr w:rsidR="00A67D8E" w:rsidRPr="00822E95" w14:paraId="62E095F6" w14:textId="77777777" w:rsidTr="401355EC">
        <w:tc>
          <w:tcPr>
            <w:tcW w:w="2875" w:type="dxa"/>
          </w:tcPr>
          <w:p w14:paraId="22DD1185" w14:textId="1071C441" w:rsidR="00A67D8E" w:rsidRDefault="00A67D8E" w:rsidP="001B20A5">
            <w:pPr>
              <w:rPr>
                <w:b/>
                <w:bCs/>
                <w:sz w:val="18"/>
                <w:szCs w:val="18"/>
              </w:rPr>
            </w:pPr>
            <w:r>
              <w:rPr>
                <w:b/>
                <w:bCs/>
                <w:sz w:val="18"/>
                <w:szCs w:val="18"/>
              </w:rPr>
              <w:t>Formulary Management</w:t>
            </w:r>
          </w:p>
        </w:tc>
        <w:tc>
          <w:tcPr>
            <w:tcW w:w="1170" w:type="dxa"/>
          </w:tcPr>
          <w:p w14:paraId="15F5EC77" w14:textId="562CD204" w:rsidR="00A67D8E" w:rsidRDefault="00A67D8E" w:rsidP="001B20A5">
            <w:pPr>
              <w:rPr>
                <w:b/>
                <w:bCs/>
                <w:sz w:val="18"/>
                <w:szCs w:val="18"/>
              </w:rPr>
            </w:pPr>
            <w:r>
              <w:rPr>
                <w:b/>
                <w:bCs/>
                <w:sz w:val="18"/>
                <w:szCs w:val="18"/>
              </w:rPr>
              <w:t>1 month</w:t>
            </w:r>
          </w:p>
        </w:tc>
        <w:tc>
          <w:tcPr>
            <w:tcW w:w="6866" w:type="dxa"/>
          </w:tcPr>
          <w:p w14:paraId="167D6035" w14:textId="77777777" w:rsidR="00A67D8E" w:rsidRPr="00822E95" w:rsidRDefault="00A67D8E" w:rsidP="001B20A5">
            <w:pPr>
              <w:rPr>
                <w:b/>
                <w:bCs/>
                <w:sz w:val="16"/>
                <w:szCs w:val="16"/>
              </w:rPr>
            </w:pPr>
          </w:p>
        </w:tc>
      </w:tr>
      <w:tr w:rsidR="001B20A5" w14:paraId="62F7B3B5" w14:textId="77777777" w:rsidTr="401355EC">
        <w:trPr>
          <w:trHeight w:val="737"/>
        </w:trPr>
        <w:tc>
          <w:tcPr>
            <w:tcW w:w="10911" w:type="dxa"/>
            <w:gridSpan w:val="3"/>
          </w:tcPr>
          <w:p w14:paraId="3358711A" w14:textId="33C421A6" w:rsidR="001B20A5" w:rsidRPr="005341B9" w:rsidRDefault="001B20A5" w:rsidP="001B20A5">
            <w:pPr>
              <w:rPr>
                <w:b/>
                <w:bCs/>
                <w:i/>
                <w:iCs/>
                <w:sz w:val="18"/>
                <w:szCs w:val="18"/>
              </w:rPr>
            </w:pPr>
            <w:r w:rsidRPr="00271AFD">
              <w:rPr>
                <w:b/>
                <w:bCs/>
                <w:i/>
                <w:iCs/>
                <w:sz w:val="18"/>
                <w:szCs w:val="18"/>
              </w:rPr>
              <w:t xml:space="preserve">*If an elective is desired in another specialty area, consideration will be given to the development </w:t>
            </w:r>
            <w:proofErr w:type="gramStart"/>
            <w:r w:rsidRPr="00271AFD">
              <w:rPr>
                <w:b/>
                <w:bCs/>
                <w:i/>
                <w:iCs/>
                <w:sz w:val="18"/>
                <w:szCs w:val="18"/>
              </w:rPr>
              <w:t>of such if</w:t>
            </w:r>
            <w:proofErr w:type="gramEnd"/>
            <w:r w:rsidRPr="00271AFD">
              <w:rPr>
                <w:b/>
                <w:bCs/>
                <w:i/>
                <w:iCs/>
                <w:sz w:val="18"/>
                <w:szCs w:val="18"/>
              </w:rPr>
              <w:t xml:space="preserve"> preceptor availability, provider support, and other resources allow. A separate learning experience description will be developed for </w:t>
            </w:r>
            <w:proofErr w:type="gramStart"/>
            <w:r w:rsidRPr="00271AFD">
              <w:rPr>
                <w:b/>
                <w:bCs/>
                <w:i/>
                <w:iCs/>
                <w:sz w:val="18"/>
                <w:szCs w:val="18"/>
              </w:rPr>
              <w:t>the rotation</w:t>
            </w:r>
            <w:proofErr w:type="gramEnd"/>
            <w:r w:rsidRPr="00271AFD">
              <w:rPr>
                <w:b/>
                <w:bCs/>
                <w:i/>
                <w:iCs/>
                <w:sz w:val="18"/>
                <w:szCs w:val="18"/>
              </w:rPr>
              <w:t xml:space="preserve"> with the assistance of the resident. If the elective is to be in the same area of a required learning experience, the learning experience will be conducted at a more advanced level under a different learning experience description with different objectives and activities than the required learning experience. The resident will be expected to assist in developing this learning experience description</w:t>
            </w:r>
            <w:r>
              <w:rPr>
                <w:b/>
                <w:bCs/>
                <w:i/>
                <w:iCs/>
                <w:sz w:val="18"/>
                <w:szCs w:val="18"/>
              </w:rPr>
              <w:t>.</w:t>
            </w:r>
          </w:p>
        </w:tc>
      </w:tr>
    </w:tbl>
    <w:p w14:paraId="4187C9F6" w14:textId="77777777" w:rsidR="00910938" w:rsidRDefault="00910938">
      <w:pPr>
        <w:rPr>
          <w:b/>
          <w:bCs/>
          <w:sz w:val="18"/>
          <w:szCs w:val="18"/>
        </w:rPr>
      </w:pPr>
    </w:p>
    <w:p w14:paraId="312013B9" w14:textId="703369F3" w:rsidR="000D2253" w:rsidRDefault="000D2253" w:rsidP="000D2253">
      <w:pPr>
        <w:rPr>
          <w:b/>
          <w:bCs/>
          <w:sz w:val="18"/>
          <w:szCs w:val="18"/>
        </w:rPr>
      </w:pPr>
      <w:r>
        <w:rPr>
          <w:b/>
          <w:bCs/>
          <w:sz w:val="18"/>
          <w:szCs w:val="18"/>
        </w:rPr>
        <w:t xml:space="preserve">Sample </w:t>
      </w:r>
      <w:r w:rsidR="008E5BCA">
        <w:rPr>
          <w:b/>
          <w:bCs/>
          <w:sz w:val="18"/>
          <w:szCs w:val="18"/>
        </w:rPr>
        <w:t xml:space="preserve">Resident </w:t>
      </w:r>
      <w:r>
        <w:rPr>
          <w:b/>
          <w:bCs/>
          <w:sz w:val="18"/>
          <w:szCs w:val="18"/>
        </w:rPr>
        <w:t>Schedule</w:t>
      </w:r>
    </w:p>
    <w:tbl>
      <w:tblPr>
        <w:tblStyle w:val="TableGrid"/>
        <w:tblW w:w="0" w:type="auto"/>
        <w:tblLook w:val="04A0" w:firstRow="1" w:lastRow="0" w:firstColumn="1" w:lastColumn="0" w:noHBand="0" w:noVBand="1"/>
      </w:tblPr>
      <w:tblGrid>
        <w:gridCol w:w="3235"/>
        <w:gridCol w:w="630"/>
        <w:gridCol w:w="630"/>
        <w:gridCol w:w="630"/>
        <w:gridCol w:w="630"/>
        <w:gridCol w:w="630"/>
        <w:gridCol w:w="630"/>
        <w:gridCol w:w="630"/>
        <w:gridCol w:w="630"/>
        <w:gridCol w:w="630"/>
        <w:gridCol w:w="630"/>
        <w:gridCol w:w="630"/>
        <w:gridCol w:w="625"/>
      </w:tblGrid>
      <w:tr w:rsidR="008E5BCA" w14:paraId="6EC6B6A7" w14:textId="1678E9CF" w:rsidTr="7A704986">
        <w:tc>
          <w:tcPr>
            <w:tcW w:w="3235" w:type="dxa"/>
          </w:tcPr>
          <w:p w14:paraId="77537099" w14:textId="77777777" w:rsidR="00461DCD" w:rsidRDefault="00461DCD" w:rsidP="00E020C8">
            <w:pPr>
              <w:rPr>
                <w:b/>
                <w:bCs/>
                <w:sz w:val="18"/>
                <w:szCs w:val="18"/>
              </w:rPr>
            </w:pPr>
          </w:p>
        </w:tc>
        <w:tc>
          <w:tcPr>
            <w:tcW w:w="630" w:type="dxa"/>
          </w:tcPr>
          <w:p w14:paraId="5713A427" w14:textId="0D80BD56" w:rsidR="00461DCD" w:rsidRDefault="00461DCD" w:rsidP="00E020C8">
            <w:pPr>
              <w:rPr>
                <w:b/>
                <w:bCs/>
                <w:sz w:val="18"/>
                <w:szCs w:val="18"/>
              </w:rPr>
            </w:pPr>
            <w:r>
              <w:rPr>
                <w:b/>
                <w:bCs/>
                <w:sz w:val="18"/>
                <w:szCs w:val="18"/>
              </w:rPr>
              <w:t>Jul</w:t>
            </w:r>
          </w:p>
        </w:tc>
        <w:tc>
          <w:tcPr>
            <w:tcW w:w="630" w:type="dxa"/>
          </w:tcPr>
          <w:p w14:paraId="278D4EB3" w14:textId="3E5A4F15" w:rsidR="00461DCD" w:rsidRDefault="00461DCD" w:rsidP="00E020C8">
            <w:pPr>
              <w:rPr>
                <w:b/>
                <w:bCs/>
                <w:sz w:val="18"/>
                <w:szCs w:val="18"/>
              </w:rPr>
            </w:pPr>
            <w:r>
              <w:rPr>
                <w:b/>
                <w:bCs/>
                <w:sz w:val="18"/>
                <w:szCs w:val="18"/>
              </w:rPr>
              <w:t>Aug</w:t>
            </w:r>
          </w:p>
        </w:tc>
        <w:tc>
          <w:tcPr>
            <w:tcW w:w="630" w:type="dxa"/>
          </w:tcPr>
          <w:p w14:paraId="7310FD65" w14:textId="7EC30857" w:rsidR="00461DCD" w:rsidRDefault="00461DCD" w:rsidP="00E020C8">
            <w:pPr>
              <w:rPr>
                <w:b/>
                <w:bCs/>
                <w:sz w:val="18"/>
                <w:szCs w:val="18"/>
              </w:rPr>
            </w:pPr>
            <w:r>
              <w:rPr>
                <w:b/>
                <w:bCs/>
                <w:sz w:val="18"/>
                <w:szCs w:val="18"/>
              </w:rPr>
              <w:t>Sept</w:t>
            </w:r>
          </w:p>
        </w:tc>
        <w:tc>
          <w:tcPr>
            <w:tcW w:w="630" w:type="dxa"/>
          </w:tcPr>
          <w:p w14:paraId="6DD5F9C2" w14:textId="38AD969E" w:rsidR="00461DCD" w:rsidRDefault="00461DCD" w:rsidP="00E020C8">
            <w:pPr>
              <w:rPr>
                <w:b/>
                <w:bCs/>
                <w:sz w:val="18"/>
                <w:szCs w:val="18"/>
              </w:rPr>
            </w:pPr>
            <w:r>
              <w:rPr>
                <w:b/>
                <w:bCs/>
                <w:sz w:val="18"/>
                <w:szCs w:val="18"/>
              </w:rPr>
              <w:t>Oct</w:t>
            </w:r>
          </w:p>
        </w:tc>
        <w:tc>
          <w:tcPr>
            <w:tcW w:w="630" w:type="dxa"/>
          </w:tcPr>
          <w:p w14:paraId="44DB813C" w14:textId="05EF3E9A" w:rsidR="00461DCD" w:rsidRDefault="00461DCD" w:rsidP="00E020C8">
            <w:pPr>
              <w:rPr>
                <w:b/>
                <w:bCs/>
                <w:sz w:val="18"/>
                <w:szCs w:val="18"/>
              </w:rPr>
            </w:pPr>
            <w:r>
              <w:rPr>
                <w:b/>
                <w:bCs/>
                <w:sz w:val="18"/>
                <w:szCs w:val="18"/>
              </w:rPr>
              <w:t>Nov</w:t>
            </w:r>
          </w:p>
        </w:tc>
        <w:tc>
          <w:tcPr>
            <w:tcW w:w="630" w:type="dxa"/>
          </w:tcPr>
          <w:p w14:paraId="33F9BB15" w14:textId="47BF999D" w:rsidR="00461DCD" w:rsidRDefault="00461DCD" w:rsidP="00E020C8">
            <w:pPr>
              <w:rPr>
                <w:b/>
                <w:bCs/>
                <w:sz w:val="18"/>
                <w:szCs w:val="18"/>
              </w:rPr>
            </w:pPr>
            <w:r>
              <w:rPr>
                <w:b/>
                <w:bCs/>
                <w:sz w:val="18"/>
                <w:szCs w:val="18"/>
              </w:rPr>
              <w:t>Dec</w:t>
            </w:r>
          </w:p>
        </w:tc>
        <w:tc>
          <w:tcPr>
            <w:tcW w:w="630" w:type="dxa"/>
          </w:tcPr>
          <w:p w14:paraId="0E8AD7C5" w14:textId="0664B766" w:rsidR="00461DCD" w:rsidRDefault="00461DCD" w:rsidP="00E020C8">
            <w:pPr>
              <w:rPr>
                <w:b/>
                <w:bCs/>
                <w:sz w:val="18"/>
                <w:szCs w:val="18"/>
              </w:rPr>
            </w:pPr>
            <w:r>
              <w:rPr>
                <w:b/>
                <w:bCs/>
                <w:sz w:val="18"/>
                <w:szCs w:val="18"/>
              </w:rPr>
              <w:t>Jan</w:t>
            </w:r>
          </w:p>
        </w:tc>
        <w:tc>
          <w:tcPr>
            <w:tcW w:w="630" w:type="dxa"/>
          </w:tcPr>
          <w:p w14:paraId="7F844A73" w14:textId="0D979DD0" w:rsidR="00461DCD" w:rsidRDefault="00461DCD" w:rsidP="00E020C8">
            <w:pPr>
              <w:rPr>
                <w:b/>
                <w:bCs/>
                <w:sz w:val="18"/>
                <w:szCs w:val="18"/>
              </w:rPr>
            </w:pPr>
            <w:r>
              <w:rPr>
                <w:b/>
                <w:bCs/>
                <w:sz w:val="18"/>
                <w:szCs w:val="18"/>
              </w:rPr>
              <w:t>Feb</w:t>
            </w:r>
          </w:p>
        </w:tc>
        <w:tc>
          <w:tcPr>
            <w:tcW w:w="630" w:type="dxa"/>
          </w:tcPr>
          <w:p w14:paraId="11290C3A" w14:textId="5EEFD574" w:rsidR="00461DCD" w:rsidRDefault="00461DCD" w:rsidP="00E020C8">
            <w:pPr>
              <w:rPr>
                <w:b/>
                <w:bCs/>
                <w:sz w:val="18"/>
                <w:szCs w:val="18"/>
              </w:rPr>
            </w:pPr>
            <w:r>
              <w:rPr>
                <w:b/>
                <w:bCs/>
                <w:sz w:val="18"/>
                <w:szCs w:val="18"/>
              </w:rPr>
              <w:t>Mar</w:t>
            </w:r>
          </w:p>
        </w:tc>
        <w:tc>
          <w:tcPr>
            <w:tcW w:w="630" w:type="dxa"/>
          </w:tcPr>
          <w:p w14:paraId="37AE75A7" w14:textId="2ED12194" w:rsidR="00461DCD" w:rsidRDefault="00461DCD" w:rsidP="00E020C8">
            <w:pPr>
              <w:rPr>
                <w:b/>
                <w:bCs/>
                <w:sz w:val="18"/>
                <w:szCs w:val="18"/>
              </w:rPr>
            </w:pPr>
            <w:r>
              <w:rPr>
                <w:b/>
                <w:bCs/>
                <w:sz w:val="18"/>
                <w:szCs w:val="18"/>
              </w:rPr>
              <w:t>Apr</w:t>
            </w:r>
          </w:p>
        </w:tc>
        <w:tc>
          <w:tcPr>
            <w:tcW w:w="630" w:type="dxa"/>
          </w:tcPr>
          <w:p w14:paraId="3AE45E23" w14:textId="4F4D3589" w:rsidR="00461DCD" w:rsidRDefault="00461DCD" w:rsidP="00E020C8">
            <w:pPr>
              <w:rPr>
                <w:b/>
                <w:bCs/>
                <w:sz w:val="18"/>
                <w:szCs w:val="18"/>
              </w:rPr>
            </w:pPr>
            <w:r>
              <w:rPr>
                <w:b/>
                <w:bCs/>
                <w:sz w:val="18"/>
                <w:szCs w:val="18"/>
              </w:rPr>
              <w:t>May</w:t>
            </w:r>
          </w:p>
        </w:tc>
        <w:tc>
          <w:tcPr>
            <w:tcW w:w="625" w:type="dxa"/>
          </w:tcPr>
          <w:p w14:paraId="65FC2FB7" w14:textId="19B69BB9" w:rsidR="00461DCD" w:rsidRDefault="00461DCD" w:rsidP="00E020C8">
            <w:pPr>
              <w:rPr>
                <w:b/>
                <w:bCs/>
                <w:sz w:val="18"/>
                <w:szCs w:val="18"/>
              </w:rPr>
            </w:pPr>
            <w:r>
              <w:rPr>
                <w:b/>
                <w:bCs/>
                <w:sz w:val="18"/>
                <w:szCs w:val="18"/>
              </w:rPr>
              <w:t>Jun</w:t>
            </w:r>
          </w:p>
        </w:tc>
      </w:tr>
      <w:tr w:rsidR="001F727B" w14:paraId="6BE7CE06" w14:textId="0EFD5C3B" w:rsidTr="7A704986">
        <w:tc>
          <w:tcPr>
            <w:tcW w:w="3235" w:type="dxa"/>
          </w:tcPr>
          <w:p w14:paraId="585A1D9A" w14:textId="0E29875D" w:rsidR="001F727B" w:rsidRDefault="001F727B" w:rsidP="001F727B">
            <w:pPr>
              <w:rPr>
                <w:b/>
                <w:bCs/>
                <w:sz w:val="18"/>
                <w:szCs w:val="18"/>
              </w:rPr>
            </w:pPr>
            <w:r w:rsidRPr="00822E95">
              <w:rPr>
                <w:b/>
                <w:bCs/>
                <w:sz w:val="18"/>
                <w:szCs w:val="18"/>
              </w:rPr>
              <w:t>Orientation</w:t>
            </w:r>
            <w:r>
              <w:rPr>
                <w:b/>
                <w:bCs/>
                <w:sz w:val="18"/>
                <w:szCs w:val="18"/>
              </w:rPr>
              <w:t xml:space="preserve"> to PGY2 HSPAL Residency</w:t>
            </w:r>
          </w:p>
        </w:tc>
        <w:tc>
          <w:tcPr>
            <w:tcW w:w="630" w:type="dxa"/>
          </w:tcPr>
          <w:p w14:paraId="142E7D62" w14:textId="38492CFA" w:rsidR="001F727B" w:rsidRDefault="001F727B" w:rsidP="001F727B">
            <w:pPr>
              <w:rPr>
                <w:b/>
                <w:bCs/>
                <w:sz w:val="18"/>
                <w:szCs w:val="18"/>
              </w:rPr>
            </w:pPr>
            <w:r>
              <w:rPr>
                <w:b/>
                <w:bCs/>
                <w:sz w:val="18"/>
                <w:szCs w:val="18"/>
              </w:rPr>
              <w:t>X</w:t>
            </w:r>
          </w:p>
        </w:tc>
        <w:tc>
          <w:tcPr>
            <w:tcW w:w="630" w:type="dxa"/>
          </w:tcPr>
          <w:p w14:paraId="568CC34F" w14:textId="77777777" w:rsidR="001F727B" w:rsidRDefault="001F727B" w:rsidP="001F727B">
            <w:pPr>
              <w:rPr>
                <w:b/>
                <w:bCs/>
                <w:sz w:val="18"/>
                <w:szCs w:val="18"/>
              </w:rPr>
            </w:pPr>
          </w:p>
        </w:tc>
        <w:tc>
          <w:tcPr>
            <w:tcW w:w="630" w:type="dxa"/>
          </w:tcPr>
          <w:p w14:paraId="712D9C11" w14:textId="77777777" w:rsidR="001F727B" w:rsidRDefault="001F727B" w:rsidP="001F727B">
            <w:pPr>
              <w:rPr>
                <w:b/>
                <w:bCs/>
                <w:sz w:val="18"/>
                <w:szCs w:val="18"/>
              </w:rPr>
            </w:pPr>
          </w:p>
        </w:tc>
        <w:tc>
          <w:tcPr>
            <w:tcW w:w="630" w:type="dxa"/>
          </w:tcPr>
          <w:p w14:paraId="7DC9275E" w14:textId="77777777" w:rsidR="001F727B" w:rsidRDefault="001F727B" w:rsidP="001F727B">
            <w:pPr>
              <w:rPr>
                <w:b/>
                <w:bCs/>
                <w:sz w:val="18"/>
                <w:szCs w:val="18"/>
              </w:rPr>
            </w:pPr>
          </w:p>
        </w:tc>
        <w:tc>
          <w:tcPr>
            <w:tcW w:w="630" w:type="dxa"/>
          </w:tcPr>
          <w:p w14:paraId="28F83045" w14:textId="77777777" w:rsidR="001F727B" w:rsidRDefault="001F727B" w:rsidP="001F727B">
            <w:pPr>
              <w:rPr>
                <w:b/>
                <w:bCs/>
                <w:sz w:val="18"/>
                <w:szCs w:val="18"/>
              </w:rPr>
            </w:pPr>
          </w:p>
        </w:tc>
        <w:tc>
          <w:tcPr>
            <w:tcW w:w="630" w:type="dxa"/>
          </w:tcPr>
          <w:p w14:paraId="546088ED" w14:textId="77777777" w:rsidR="001F727B" w:rsidRDefault="001F727B" w:rsidP="001F727B">
            <w:pPr>
              <w:rPr>
                <w:b/>
                <w:bCs/>
                <w:sz w:val="18"/>
                <w:szCs w:val="18"/>
              </w:rPr>
            </w:pPr>
          </w:p>
        </w:tc>
        <w:tc>
          <w:tcPr>
            <w:tcW w:w="630" w:type="dxa"/>
          </w:tcPr>
          <w:p w14:paraId="1671DF57" w14:textId="77777777" w:rsidR="001F727B" w:rsidRDefault="001F727B" w:rsidP="001F727B">
            <w:pPr>
              <w:rPr>
                <w:b/>
                <w:bCs/>
                <w:sz w:val="18"/>
                <w:szCs w:val="18"/>
              </w:rPr>
            </w:pPr>
          </w:p>
        </w:tc>
        <w:tc>
          <w:tcPr>
            <w:tcW w:w="630" w:type="dxa"/>
          </w:tcPr>
          <w:p w14:paraId="2991CE05" w14:textId="77777777" w:rsidR="001F727B" w:rsidRDefault="001F727B" w:rsidP="001F727B">
            <w:pPr>
              <w:rPr>
                <w:b/>
                <w:bCs/>
                <w:sz w:val="18"/>
                <w:szCs w:val="18"/>
              </w:rPr>
            </w:pPr>
          </w:p>
        </w:tc>
        <w:tc>
          <w:tcPr>
            <w:tcW w:w="630" w:type="dxa"/>
          </w:tcPr>
          <w:p w14:paraId="59995F3F" w14:textId="77777777" w:rsidR="001F727B" w:rsidRDefault="001F727B" w:rsidP="001F727B">
            <w:pPr>
              <w:rPr>
                <w:b/>
                <w:bCs/>
                <w:sz w:val="18"/>
                <w:szCs w:val="18"/>
              </w:rPr>
            </w:pPr>
          </w:p>
        </w:tc>
        <w:tc>
          <w:tcPr>
            <w:tcW w:w="630" w:type="dxa"/>
          </w:tcPr>
          <w:p w14:paraId="28C7EF91" w14:textId="77777777" w:rsidR="001F727B" w:rsidRDefault="001F727B" w:rsidP="001F727B">
            <w:pPr>
              <w:rPr>
                <w:b/>
                <w:bCs/>
                <w:sz w:val="18"/>
                <w:szCs w:val="18"/>
              </w:rPr>
            </w:pPr>
          </w:p>
        </w:tc>
        <w:tc>
          <w:tcPr>
            <w:tcW w:w="630" w:type="dxa"/>
          </w:tcPr>
          <w:p w14:paraId="193E66FE" w14:textId="77777777" w:rsidR="001F727B" w:rsidRDefault="001F727B" w:rsidP="001F727B">
            <w:pPr>
              <w:rPr>
                <w:b/>
                <w:bCs/>
                <w:sz w:val="18"/>
                <w:szCs w:val="18"/>
              </w:rPr>
            </w:pPr>
          </w:p>
        </w:tc>
        <w:tc>
          <w:tcPr>
            <w:tcW w:w="625" w:type="dxa"/>
          </w:tcPr>
          <w:p w14:paraId="0A01E589" w14:textId="77777777" w:rsidR="001F727B" w:rsidRDefault="001F727B" w:rsidP="001F727B">
            <w:pPr>
              <w:rPr>
                <w:b/>
                <w:bCs/>
                <w:sz w:val="18"/>
                <w:szCs w:val="18"/>
              </w:rPr>
            </w:pPr>
          </w:p>
        </w:tc>
      </w:tr>
      <w:tr w:rsidR="001F727B" w14:paraId="31E69B74" w14:textId="3C0709E2" w:rsidTr="7A704986">
        <w:tc>
          <w:tcPr>
            <w:tcW w:w="3235" w:type="dxa"/>
          </w:tcPr>
          <w:p w14:paraId="36D7A9BA" w14:textId="6758FC3A" w:rsidR="001F727B" w:rsidRDefault="001F727B" w:rsidP="001F727B">
            <w:pPr>
              <w:rPr>
                <w:b/>
                <w:bCs/>
                <w:sz w:val="18"/>
                <w:szCs w:val="18"/>
              </w:rPr>
            </w:pPr>
            <w:r>
              <w:rPr>
                <w:b/>
                <w:bCs/>
                <w:sz w:val="18"/>
                <w:szCs w:val="18"/>
              </w:rPr>
              <w:t>Financial Management</w:t>
            </w:r>
          </w:p>
        </w:tc>
        <w:tc>
          <w:tcPr>
            <w:tcW w:w="630" w:type="dxa"/>
          </w:tcPr>
          <w:p w14:paraId="0A970DA1" w14:textId="77777777" w:rsidR="001F727B" w:rsidRDefault="001F727B" w:rsidP="001F727B">
            <w:pPr>
              <w:rPr>
                <w:b/>
                <w:bCs/>
                <w:sz w:val="18"/>
                <w:szCs w:val="18"/>
              </w:rPr>
            </w:pPr>
          </w:p>
        </w:tc>
        <w:tc>
          <w:tcPr>
            <w:tcW w:w="630" w:type="dxa"/>
          </w:tcPr>
          <w:p w14:paraId="5FF290C9" w14:textId="041B023E" w:rsidR="001F727B" w:rsidRDefault="001F727B" w:rsidP="001F727B">
            <w:pPr>
              <w:rPr>
                <w:b/>
                <w:bCs/>
                <w:sz w:val="18"/>
                <w:szCs w:val="18"/>
              </w:rPr>
            </w:pPr>
            <w:r>
              <w:rPr>
                <w:b/>
                <w:bCs/>
                <w:sz w:val="18"/>
                <w:szCs w:val="18"/>
              </w:rPr>
              <w:t>X</w:t>
            </w:r>
          </w:p>
        </w:tc>
        <w:tc>
          <w:tcPr>
            <w:tcW w:w="630" w:type="dxa"/>
          </w:tcPr>
          <w:p w14:paraId="77A94ACE" w14:textId="77777777" w:rsidR="001F727B" w:rsidRDefault="001F727B" w:rsidP="001F727B">
            <w:pPr>
              <w:rPr>
                <w:b/>
                <w:bCs/>
                <w:sz w:val="18"/>
                <w:szCs w:val="18"/>
              </w:rPr>
            </w:pPr>
          </w:p>
        </w:tc>
        <w:tc>
          <w:tcPr>
            <w:tcW w:w="630" w:type="dxa"/>
          </w:tcPr>
          <w:p w14:paraId="34A7AE3B" w14:textId="77777777" w:rsidR="001F727B" w:rsidRDefault="001F727B" w:rsidP="001F727B">
            <w:pPr>
              <w:rPr>
                <w:b/>
                <w:bCs/>
                <w:sz w:val="18"/>
                <w:szCs w:val="18"/>
              </w:rPr>
            </w:pPr>
          </w:p>
        </w:tc>
        <w:tc>
          <w:tcPr>
            <w:tcW w:w="630" w:type="dxa"/>
          </w:tcPr>
          <w:p w14:paraId="1FD3EEC5" w14:textId="77777777" w:rsidR="001F727B" w:rsidRDefault="001F727B" w:rsidP="001F727B">
            <w:pPr>
              <w:rPr>
                <w:b/>
                <w:bCs/>
                <w:sz w:val="18"/>
                <w:szCs w:val="18"/>
              </w:rPr>
            </w:pPr>
          </w:p>
        </w:tc>
        <w:tc>
          <w:tcPr>
            <w:tcW w:w="630" w:type="dxa"/>
          </w:tcPr>
          <w:p w14:paraId="207BAD2C" w14:textId="77777777" w:rsidR="001F727B" w:rsidRDefault="001F727B" w:rsidP="001F727B">
            <w:pPr>
              <w:rPr>
                <w:b/>
                <w:bCs/>
                <w:sz w:val="18"/>
                <w:szCs w:val="18"/>
              </w:rPr>
            </w:pPr>
          </w:p>
        </w:tc>
        <w:tc>
          <w:tcPr>
            <w:tcW w:w="630" w:type="dxa"/>
          </w:tcPr>
          <w:p w14:paraId="43AF2DE7" w14:textId="77777777" w:rsidR="001F727B" w:rsidRDefault="001F727B" w:rsidP="001F727B">
            <w:pPr>
              <w:rPr>
                <w:b/>
                <w:bCs/>
                <w:sz w:val="18"/>
                <w:szCs w:val="18"/>
              </w:rPr>
            </w:pPr>
          </w:p>
        </w:tc>
        <w:tc>
          <w:tcPr>
            <w:tcW w:w="630" w:type="dxa"/>
          </w:tcPr>
          <w:p w14:paraId="3280C43F" w14:textId="77777777" w:rsidR="001F727B" w:rsidRDefault="001F727B" w:rsidP="001F727B">
            <w:pPr>
              <w:rPr>
                <w:b/>
                <w:bCs/>
                <w:sz w:val="18"/>
                <w:szCs w:val="18"/>
              </w:rPr>
            </w:pPr>
          </w:p>
        </w:tc>
        <w:tc>
          <w:tcPr>
            <w:tcW w:w="630" w:type="dxa"/>
          </w:tcPr>
          <w:p w14:paraId="10F569C0" w14:textId="77777777" w:rsidR="001F727B" w:rsidRDefault="001F727B" w:rsidP="001F727B">
            <w:pPr>
              <w:rPr>
                <w:b/>
                <w:bCs/>
                <w:sz w:val="18"/>
                <w:szCs w:val="18"/>
              </w:rPr>
            </w:pPr>
          </w:p>
        </w:tc>
        <w:tc>
          <w:tcPr>
            <w:tcW w:w="630" w:type="dxa"/>
          </w:tcPr>
          <w:p w14:paraId="7512E5DC" w14:textId="77777777" w:rsidR="001F727B" w:rsidRDefault="001F727B" w:rsidP="001F727B">
            <w:pPr>
              <w:rPr>
                <w:b/>
                <w:bCs/>
                <w:sz w:val="18"/>
                <w:szCs w:val="18"/>
              </w:rPr>
            </w:pPr>
          </w:p>
        </w:tc>
        <w:tc>
          <w:tcPr>
            <w:tcW w:w="630" w:type="dxa"/>
          </w:tcPr>
          <w:p w14:paraId="7109230D" w14:textId="77777777" w:rsidR="001F727B" w:rsidRDefault="001F727B" w:rsidP="001F727B">
            <w:pPr>
              <w:rPr>
                <w:b/>
                <w:bCs/>
                <w:sz w:val="18"/>
                <w:szCs w:val="18"/>
              </w:rPr>
            </w:pPr>
          </w:p>
        </w:tc>
        <w:tc>
          <w:tcPr>
            <w:tcW w:w="625" w:type="dxa"/>
          </w:tcPr>
          <w:p w14:paraId="0692ACED" w14:textId="77777777" w:rsidR="001F727B" w:rsidRDefault="001F727B" w:rsidP="001F727B">
            <w:pPr>
              <w:rPr>
                <w:b/>
                <w:bCs/>
                <w:sz w:val="18"/>
                <w:szCs w:val="18"/>
              </w:rPr>
            </w:pPr>
          </w:p>
        </w:tc>
      </w:tr>
      <w:tr w:rsidR="001F727B" w14:paraId="1DF85EFF" w14:textId="2855A73B" w:rsidTr="7A704986">
        <w:tc>
          <w:tcPr>
            <w:tcW w:w="3235" w:type="dxa"/>
          </w:tcPr>
          <w:p w14:paraId="76E68D86" w14:textId="5BD1291E" w:rsidR="001F727B" w:rsidRDefault="001F727B" w:rsidP="001F727B">
            <w:pPr>
              <w:rPr>
                <w:b/>
                <w:bCs/>
                <w:sz w:val="18"/>
                <w:szCs w:val="18"/>
              </w:rPr>
            </w:pPr>
            <w:r>
              <w:rPr>
                <w:b/>
                <w:bCs/>
                <w:sz w:val="18"/>
                <w:szCs w:val="18"/>
              </w:rPr>
              <w:t>Executive Health-System Leadership</w:t>
            </w:r>
          </w:p>
        </w:tc>
        <w:tc>
          <w:tcPr>
            <w:tcW w:w="630" w:type="dxa"/>
          </w:tcPr>
          <w:p w14:paraId="05D04C76" w14:textId="77777777" w:rsidR="001F727B" w:rsidRDefault="001F727B" w:rsidP="001F727B">
            <w:pPr>
              <w:rPr>
                <w:b/>
                <w:bCs/>
                <w:sz w:val="18"/>
                <w:szCs w:val="18"/>
              </w:rPr>
            </w:pPr>
          </w:p>
        </w:tc>
        <w:tc>
          <w:tcPr>
            <w:tcW w:w="630" w:type="dxa"/>
          </w:tcPr>
          <w:p w14:paraId="23120B3C" w14:textId="77777777" w:rsidR="001F727B" w:rsidRDefault="001F727B" w:rsidP="001F727B">
            <w:pPr>
              <w:rPr>
                <w:b/>
                <w:bCs/>
                <w:sz w:val="18"/>
                <w:szCs w:val="18"/>
              </w:rPr>
            </w:pPr>
          </w:p>
        </w:tc>
        <w:tc>
          <w:tcPr>
            <w:tcW w:w="630" w:type="dxa"/>
          </w:tcPr>
          <w:p w14:paraId="0645B166" w14:textId="1B31BAB3" w:rsidR="001F727B" w:rsidRDefault="001F727B" w:rsidP="001F727B">
            <w:pPr>
              <w:rPr>
                <w:b/>
                <w:bCs/>
                <w:sz w:val="18"/>
                <w:szCs w:val="18"/>
              </w:rPr>
            </w:pPr>
            <w:r>
              <w:rPr>
                <w:b/>
                <w:bCs/>
                <w:sz w:val="18"/>
                <w:szCs w:val="18"/>
              </w:rPr>
              <w:t>X</w:t>
            </w:r>
          </w:p>
        </w:tc>
        <w:tc>
          <w:tcPr>
            <w:tcW w:w="630" w:type="dxa"/>
          </w:tcPr>
          <w:p w14:paraId="3AB35D2A" w14:textId="77777777" w:rsidR="001F727B" w:rsidRDefault="001F727B" w:rsidP="001F727B">
            <w:pPr>
              <w:rPr>
                <w:b/>
                <w:bCs/>
                <w:sz w:val="18"/>
                <w:szCs w:val="18"/>
              </w:rPr>
            </w:pPr>
          </w:p>
        </w:tc>
        <w:tc>
          <w:tcPr>
            <w:tcW w:w="630" w:type="dxa"/>
          </w:tcPr>
          <w:p w14:paraId="0E09D633" w14:textId="77777777" w:rsidR="001F727B" w:rsidRDefault="001F727B" w:rsidP="001F727B">
            <w:pPr>
              <w:rPr>
                <w:b/>
                <w:bCs/>
                <w:sz w:val="18"/>
                <w:szCs w:val="18"/>
              </w:rPr>
            </w:pPr>
          </w:p>
        </w:tc>
        <w:tc>
          <w:tcPr>
            <w:tcW w:w="630" w:type="dxa"/>
          </w:tcPr>
          <w:p w14:paraId="2A6B1003" w14:textId="77777777" w:rsidR="001F727B" w:rsidRDefault="001F727B" w:rsidP="001F727B">
            <w:pPr>
              <w:rPr>
                <w:b/>
                <w:bCs/>
                <w:sz w:val="18"/>
                <w:szCs w:val="18"/>
              </w:rPr>
            </w:pPr>
          </w:p>
        </w:tc>
        <w:tc>
          <w:tcPr>
            <w:tcW w:w="630" w:type="dxa"/>
          </w:tcPr>
          <w:p w14:paraId="68520061" w14:textId="77777777" w:rsidR="001F727B" w:rsidRDefault="001F727B" w:rsidP="001F727B">
            <w:pPr>
              <w:rPr>
                <w:b/>
                <w:bCs/>
                <w:sz w:val="18"/>
                <w:szCs w:val="18"/>
              </w:rPr>
            </w:pPr>
          </w:p>
        </w:tc>
        <w:tc>
          <w:tcPr>
            <w:tcW w:w="630" w:type="dxa"/>
          </w:tcPr>
          <w:p w14:paraId="2CE57968" w14:textId="77777777" w:rsidR="001F727B" w:rsidRDefault="001F727B" w:rsidP="001F727B">
            <w:pPr>
              <w:rPr>
                <w:b/>
                <w:bCs/>
                <w:sz w:val="18"/>
                <w:szCs w:val="18"/>
              </w:rPr>
            </w:pPr>
          </w:p>
        </w:tc>
        <w:tc>
          <w:tcPr>
            <w:tcW w:w="630" w:type="dxa"/>
          </w:tcPr>
          <w:p w14:paraId="7A6F6165" w14:textId="77777777" w:rsidR="001F727B" w:rsidRDefault="001F727B" w:rsidP="001F727B">
            <w:pPr>
              <w:rPr>
                <w:b/>
                <w:bCs/>
                <w:sz w:val="18"/>
                <w:szCs w:val="18"/>
              </w:rPr>
            </w:pPr>
          </w:p>
        </w:tc>
        <w:tc>
          <w:tcPr>
            <w:tcW w:w="630" w:type="dxa"/>
          </w:tcPr>
          <w:p w14:paraId="78FD5B25" w14:textId="77777777" w:rsidR="001F727B" w:rsidRDefault="001F727B" w:rsidP="001F727B">
            <w:pPr>
              <w:rPr>
                <w:b/>
                <w:bCs/>
                <w:sz w:val="18"/>
                <w:szCs w:val="18"/>
              </w:rPr>
            </w:pPr>
          </w:p>
        </w:tc>
        <w:tc>
          <w:tcPr>
            <w:tcW w:w="630" w:type="dxa"/>
          </w:tcPr>
          <w:p w14:paraId="2A9E9D0B" w14:textId="77777777" w:rsidR="001F727B" w:rsidRDefault="001F727B" w:rsidP="001F727B">
            <w:pPr>
              <w:rPr>
                <w:b/>
                <w:bCs/>
                <w:sz w:val="18"/>
                <w:szCs w:val="18"/>
              </w:rPr>
            </w:pPr>
          </w:p>
        </w:tc>
        <w:tc>
          <w:tcPr>
            <w:tcW w:w="625" w:type="dxa"/>
          </w:tcPr>
          <w:p w14:paraId="21FB798D" w14:textId="77777777" w:rsidR="001F727B" w:rsidRDefault="001F727B" w:rsidP="001F727B">
            <w:pPr>
              <w:rPr>
                <w:b/>
                <w:bCs/>
                <w:sz w:val="18"/>
                <w:szCs w:val="18"/>
              </w:rPr>
            </w:pPr>
          </w:p>
        </w:tc>
      </w:tr>
      <w:tr w:rsidR="001F727B" w14:paraId="02CC9664" w14:textId="32902E6B" w:rsidTr="7A704986">
        <w:tc>
          <w:tcPr>
            <w:tcW w:w="3235" w:type="dxa"/>
          </w:tcPr>
          <w:p w14:paraId="5C61277D" w14:textId="1C971240" w:rsidR="001F727B" w:rsidRDefault="001F727B" w:rsidP="001F727B">
            <w:pPr>
              <w:rPr>
                <w:b/>
                <w:bCs/>
                <w:sz w:val="18"/>
                <w:szCs w:val="18"/>
              </w:rPr>
            </w:pPr>
            <w:r>
              <w:rPr>
                <w:b/>
                <w:bCs/>
                <w:sz w:val="18"/>
                <w:szCs w:val="18"/>
              </w:rPr>
              <w:t>Medication Safety</w:t>
            </w:r>
          </w:p>
        </w:tc>
        <w:tc>
          <w:tcPr>
            <w:tcW w:w="630" w:type="dxa"/>
          </w:tcPr>
          <w:p w14:paraId="1634D1DC" w14:textId="77777777" w:rsidR="001F727B" w:rsidRDefault="001F727B" w:rsidP="001F727B">
            <w:pPr>
              <w:rPr>
                <w:b/>
                <w:bCs/>
                <w:sz w:val="18"/>
                <w:szCs w:val="18"/>
              </w:rPr>
            </w:pPr>
          </w:p>
        </w:tc>
        <w:tc>
          <w:tcPr>
            <w:tcW w:w="630" w:type="dxa"/>
          </w:tcPr>
          <w:p w14:paraId="0363AA89" w14:textId="77777777" w:rsidR="001F727B" w:rsidRDefault="001F727B" w:rsidP="001F727B">
            <w:pPr>
              <w:rPr>
                <w:b/>
                <w:bCs/>
                <w:sz w:val="18"/>
                <w:szCs w:val="18"/>
              </w:rPr>
            </w:pPr>
          </w:p>
        </w:tc>
        <w:tc>
          <w:tcPr>
            <w:tcW w:w="630" w:type="dxa"/>
          </w:tcPr>
          <w:p w14:paraId="2191F36F" w14:textId="77777777" w:rsidR="001F727B" w:rsidRDefault="001F727B" w:rsidP="001F727B">
            <w:pPr>
              <w:rPr>
                <w:b/>
                <w:bCs/>
                <w:sz w:val="18"/>
                <w:szCs w:val="18"/>
              </w:rPr>
            </w:pPr>
          </w:p>
        </w:tc>
        <w:tc>
          <w:tcPr>
            <w:tcW w:w="630" w:type="dxa"/>
          </w:tcPr>
          <w:p w14:paraId="77349C7F" w14:textId="5DD42504" w:rsidR="001F727B" w:rsidRDefault="001F727B" w:rsidP="001F727B">
            <w:pPr>
              <w:rPr>
                <w:b/>
                <w:bCs/>
                <w:sz w:val="18"/>
                <w:szCs w:val="18"/>
              </w:rPr>
            </w:pPr>
            <w:r>
              <w:rPr>
                <w:b/>
                <w:bCs/>
                <w:sz w:val="18"/>
                <w:szCs w:val="18"/>
              </w:rPr>
              <w:t>X</w:t>
            </w:r>
          </w:p>
        </w:tc>
        <w:tc>
          <w:tcPr>
            <w:tcW w:w="630" w:type="dxa"/>
          </w:tcPr>
          <w:p w14:paraId="3864B6AA" w14:textId="77777777" w:rsidR="001F727B" w:rsidRDefault="001F727B" w:rsidP="001F727B">
            <w:pPr>
              <w:rPr>
                <w:b/>
                <w:bCs/>
                <w:sz w:val="18"/>
                <w:szCs w:val="18"/>
              </w:rPr>
            </w:pPr>
          </w:p>
        </w:tc>
        <w:tc>
          <w:tcPr>
            <w:tcW w:w="630" w:type="dxa"/>
          </w:tcPr>
          <w:p w14:paraId="0AC05B6C" w14:textId="77777777" w:rsidR="001F727B" w:rsidRDefault="001F727B" w:rsidP="001F727B">
            <w:pPr>
              <w:rPr>
                <w:b/>
                <w:bCs/>
                <w:sz w:val="18"/>
                <w:szCs w:val="18"/>
              </w:rPr>
            </w:pPr>
          </w:p>
        </w:tc>
        <w:tc>
          <w:tcPr>
            <w:tcW w:w="630" w:type="dxa"/>
          </w:tcPr>
          <w:p w14:paraId="107FF28A" w14:textId="77777777" w:rsidR="001F727B" w:rsidRDefault="001F727B" w:rsidP="001F727B">
            <w:pPr>
              <w:rPr>
                <w:b/>
                <w:bCs/>
                <w:sz w:val="18"/>
                <w:szCs w:val="18"/>
              </w:rPr>
            </w:pPr>
          </w:p>
        </w:tc>
        <w:tc>
          <w:tcPr>
            <w:tcW w:w="630" w:type="dxa"/>
          </w:tcPr>
          <w:p w14:paraId="1788435F" w14:textId="77777777" w:rsidR="001F727B" w:rsidRDefault="001F727B" w:rsidP="001F727B">
            <w:pPr>
              <w:rPr>
                <w:b/>
                <w:bCs/>
                <w:sz w:val="18"/>
                <w:szCs w:val="18"/>
              </w:rPr>
            </w:pPr>
          </w:p>
        </w:tc>
        <w:tc>
          <w:tcPr>
            <w:tcW w:w="630" w:type="dxa"/>
          </w:tcPr>
          <w:p w14:paraId="618D3F91" w14:textId="77777777" w:rsidR="001F727B" w:rsidRDefault="001F727B" w:rsidP="001F727B">
            <w:pPr>
              <w:rPr>
                <w:b/>
                <w:bCs/>
                <w:sz w:val="18"/>
                <w:szCs w:val="18"/>
              </w:rPr>
            </w:pPr>
          </w:p>
        </w:tc>
        <w:tc>
          <w:tcPr>
            <w:tcW w:w="630" w:type="dxa"/>
          </w:tcPr>
          <w:p w14:paraId="60518022" w14:textId="77777777" w:rsidR="001F727B" w:rsidRDefault="001F727B" w:rsidP="001F727B">
            <w:pPr>
              <w:rPr>
                <w:b/>
                <w:bCs/>
                <w:sz w:val="18"/>
                <w:szCs w:val="18"/>
              </w:rPr>
            </w:pPr>
          </w:p>
        </w:tc>
        <w:tc>
          <w:tcPr>
            <w:tcW w:w="630" w:type="dxa"/>
          </w:tcPr>
          <w:p w14:paraId="31AD7A36" w14:textId="77777777" w:rsidR="001F727B" w:rsidRDefault="001F727B" w:rsidP="001F727B">
            <w:pPr>
              <w:rPr>
                <w:b/>
                <w:bCs/>
                <w:sz w:val="18"/>
                <w:szCs w:val="18"/>
              </w:rPr>
            </w:pPr>
          </w:p>
        </w:tc>
        <w:tc>
          <w:tcPr>
            <w:tcW w:w="625" w:type="dxa"/>
          </w:tcPr>
          <w:p w14:paraId="673625A2" w14:textId="77777777" w:rsidR="001F727B" w:rsidRDefault="001F727B" w:rsidP="001F727B">
            <w:pPr>
              <w:rPr>
                <w:b/>
                <w:bCs/>
                <w:sz w:val="18"/>
                <w:szCs w:val="18"/>
              </w:rPr>
            </w:pPr>
          </w:p>
        </w:tc>
      </w:tr>
      <w:tr w:rsidR="001F727B" w14:paraId="21132DF8" w14:textId="77777777" w:rsidTr="7A704986">
        <w:tc>
          <w:tcPr>
            <w:tcW w:w="3235" w:type="dxa"/>
          </w:tcPr>
          <w:p w14:paraId="40770C32" w14:textId="6AA3D76C" w:rsidR="001F727B" w:rsidRDefault="001F727B" w:rsidP="001F727B">
            <w:pPr>
              <w:rPr>
                <w:b/>
                <w:bCs/>
                <w:sz w:val="18"/>
                <w:szCs w:val="18"/>
              </w:rPr>
            </w:pPr>
            <w:r>
              <w:rPr>
                <w:b/>
                <w:bCs/>
                <w:sz w:val="18"/>
                <w:szCs w:val="18"/>
              </w:rPr>
              <w:t>Oncology and Infusion Services</w:t>
            </w:r>
          </w:p>
        </w:tc>
        <w:tc>
          <w:tcPr>
            <w:tcW w:w="630" w:type="dxa"/>
          </w:tcPr>
          <w:p w14:paraId="321BA2C5" w14:textId="77777777" w:rsidR="001F727B" w:rsidRDefault="001F727B" w:rsidP="001F727B">
            <w:pPr>
              <w:rPr>
                <w:b/>
                <w:bCs/>
                <w:sz w:val="18"/>
                <w:szCs w:val="18"/>
              </w:rPr>
            </w:pPr>
          </w:p>
        </w:tc>
        <w:tc>
          <w:tcPr>
            <w:tcW w:w="630" w:type="dxa"/>
          </w:tcPr>
          <w:p w14:paraId="694039C7" w14:textId="77777777" w:rsidR="001F727B" w:rsidRDefault="001F727B" w:rsidP="001F727B">
            <w:pPr>
              <w:rPr>
                <w:b/>
                <w:bCs/>
                <w:sz w:val="18"/>
                <w:szCs w:val="18"/>
              </w:rPr>
            </w:pPr>
          </w:p>
        </w:tc>
        <w:tc>
          <w:tcPr>
            <w:tcW w:w="630" w:type="dxa"/>
          </w:tcPr>
          <w:p w14:paraId="5FF57BCE" w14:textId="77777777" w:rsidR="001F727B" w:rsidRDefault="001F727B" w:rsidP="001F727B">
            <w:pPr>
              <w:rPr>
                <w:b/>
                <w:bCs/>
                <w:sz w:val="18"/>
                <w:szCs w:val="18"/>
              </w:rPr>
            </w:pPr>
          </w:p>
        </w:tc>
        <w:tc>
          <w:tcPr>
            <w:tcW w:w="630" w:type="dxa"/>
          </w:tcPr>
          <w:p w14:paraId="679B78FB" w14:textId="77777777" w:rsidR="001F727B" w:rsidRDefault="001F727B" w:rsidP="001F727B">
            <w:pPr>
              <w:rPr>
                <w:b/>
                <w:bCs/>
                <w:sz w:val="18"/>
                <w:szCs w:val="18"/>
              </w:rPr>
            </w:pPr>
          </w:p>
        </w:tc>
        <w:tc>
          <w:tcPr>
            <w:tcW w:w="630" w:type="dxa"/>
          </w:tcPr>
          <w:p w14:paraId="527D2BA5" w14:textId="40DB7525" w:rsidR="001F727B" w:rsidRDefault="00C74344" w:rsidP="001F727B">
            <w:pPr>
              <w:rPr>
                <w:b/>
                <w:bCs/>
                <w:sz w:val="18"/>
                <w:szCs w:val="18"/>
              </w:rPr>
            </w:pPr>
            <w:r>
              <w:rPr>
                <w:b/>
                <w:bCs/>
                <w:sz w:val="18"/>
                <w:szCs w:val="18"/>
              </w:rPr>
              <w:t>X</w:t>
            </w:r>
          </w:p>
        </w:tc>
        <w:tc>
          <w:tcPr>
            <w:tcW w:w="630" w:type="dxa"/>
          </w:tcPr>
          <w:p w14:paraId="27003973" w14:textId="77777777" w:rsidR="001F727B" w:rsidRDefault="001F727B" w:rsidP="001F727B">
            <w:pPr>
              <w:rPr>
                <w:b/>
                <w:bCs/>
                <w:sz w:val="18"/>
                <w:szCs w:val="18"/>
              </w:rPr>
            </w:pPr>
          </w:p>
        </w:tc>
        <w:tc>
          <w:tcPr>
            <w:tcW w:w="630" w:type="dxa"/>
          </w:tcPr>
          <w:p w14:paraId="4EA8C8D1" w14:textId="77777777" w:rsidR="001F727B" w:rsidRDefault="001F727B" w:rsidP="001F727B">
            <w:pPr>
              <w:rPr>
                <w:b/>
                <w:bCs/>
                <w:sz w:val="18"/>
                <w:szCs w:val="18"/>
              </w:rPr>
            </w:pPr>
          </w:p>
        </w:tc>
        <w:tc>
          <w:tcPr>
            <w:tcW w:w="630" w:type="dxa"/>
          </w:tcPr>
          <w:p w14:paraId="3C2CE42D" w14:textId="77777777" w:rsidR="001F727B" w:rsidRDefault="001F727B" w:rsidP="001F727B">
            <w:pPr>
              <w:rPr>
                <w:b/>
                <w:bCs/>
                <w:sz w:val="18"/>
                <w:szCs w:val="18"/>
              </w:rPr>
            </w:pPr>
          </w:p>
        </w:tc>
        <w:tc>
          <w:tcPr>
            <w:tcW w:w="630" w:type="dxa"/>
          </w:tcPr>
          <w:p w14:paraId="213A5B8E" w14:textId="77777777" w:rsidR="001F727B" w:rsidRDefault="001F727B" w:rsidP="001F727B">
            <w:pPr>
              <w:rPr>
                <w:b/>
                <w:bCs/>
                <w:sz w:val="18"/>
                <w:szCs w:val="18"/>
              </w:rPr>
            </w:pPr>
          </w:p>
        </w:tc>
        <w:tc>
          <w:tcPr>
            <w:tcW w:w="630" w:type="dxa"/>
          </w:tcPr>
          <w:p w14:paraId="56D71BD2" w14:textId="77777777" w:rsidR="001F727B" w:rsidRDefault="001F727B" w:rsidP="001F727B">
            <w:pPr>
              <w:rPr>
                <w:b/>
                <w:bCs/>
                <w:sz w:val="18"/>
                <w:szCs w:val="18"/>
              </w:rPr>
            </w:pPr>
          </w:p>
        </w:tc>
        <w:tc>
          <w:tcPr>
            <w:tcW w:w="630" w:type="dxa"/>
          </w:tcPr>
          <w:p w14:paraId="15531AD6" w14:textId="77777777" w:rsidR="001F727B" w:rsidRDefault="001F727B" w:rsidP="001F727B">
            <w:pPr>
              <w:rPr>
                <w:b/>
                <w:bCs/>
                <w:sz w:val="18"/>
                <w:szCs w:val="18"/>
              </w:rPr>
            </w:pPr>
          </w:p>
        </w:tc>
        <w:tc>
          <w:tcPr>
            <w:tcW w:w="625" w:type="dxa"/>
          </w:tcPr>
          <w:p w14:paraId="30394B86" w14:textId="77777777" w:rsidR="001F727B" w:rsidRDefault="001F727B" w:rsidP="001F727B">
            <w:pPr>
              <w:rPr>
                <w:b/>
                <w:bCs/>
                <w:sz w:val="18"/>
                <w:szCs w:val="18"/>
              </w:rPr>
            </w:pPr>
          </w:p>
        </w:tc>
      </w:tr>
      <w:tr w:rsidR="00B8280D" w14:paraId="1C98EFE6" w14:textId="77777777" w:rsidTr="7A704986">
        <w:tc>
          <w:tcPr>
            <w:tcW w:w="3235" w:type="dxa"/>
          </w:tcPr>
          <w:p w14:paraId="19A6DE30" w14:textId="0F16EE5F" w:rsidR="00B8280D" w:rsidRDefault="00B8280D" w:rsidP="00B8280D">
            <w:pPr>
              <w:rPr>
                <w:b/>
                <w:bCs/>
                <w:sz w:val="18"/>
                <w:szCs w:val="18"/>
              </w:rPr>
            </w:pPr>
            <w:r>
              <w:rPr>
                <w:b/>
                <w:bCs/>
                <w:sz w:val="18"/>
                <w:szCs w:val="18"/>
              </w:rPr>
              <w:t>Research</w:t>
            </w:r>
            <w:r w:rsidRPr="00B8280D">
              <w:rPr>
                <w:b/>
                <w:bCs/>
                <w:sz w:val="18"/>
                <w:szCs w:val="18"/>
              </w:rPr>
              <w:t>*</w:t>
            </w:r>
          </w:p>
        </w:tc>
        <w:tc>
          <w:tcPr>
            <w:tcW w:w="630" w:type="dxa"/>
          </w:tcPr>
          <w:p w14:paraId="31A69375" w14:textId="77777777" w:rsidR="00B8280D" w:rsidRDefault="00B8280D" w:rsidP="00B8280D">
            <w:pPr>
              <w:rPr>
                <w:b/>
                <w:bCs/>
                <w:sz w:val="18"/>
                <w:szCs w:val="18"/>
              </w:rPr>
            </w:pPr>
          </w:p>
        </w:tc>
        <w:tc>
          <w:tcPr>
            <w:tcW w:w="630" w:type="dxa"/>
          </w:tcPr>
          <w:p w14:paraId="5E73B5EF" w14:textId="7DC37C76" w:rsidR="00B8280D" w:rsidRDefault="00B8280D" w:rsidP="00B8280D">
            <w:pPr>
              <w:rPr>
                <w:b/>
                <w:bCs/>
                <w:sz w:val="18"/>
                <w:szCs w:val="18"/>
              </w:rPr>
            </w:pPr>
            <w:r>
              <w:rPr>
                <w:b/>
                <w:bCs/>
                <w:sz w:val="18"/>
                <w:szCs w:val="18"/>
              </w:rPr>
              <w:t>X</w:t>
            </w:r>
          </w:p>
        </w:tc>
        <w:tc>
          <w:tcPr>
            <w:tcW w:w="630" w:type="dxa"/>
          </w:tcPr>
          <w:p w14:paraId="18178824" w14:textId="4F8AC5C9" w:rsidR="00B8280D" w:rsidRDefault="00B8280D" w:rsidP="00B8280D">
            <w:pPr>
              <w:rPr>
                <w:b/>
                <w:bCs/>
                <w:sz w:val="18"/>
                <w:szCs w:val="18"/>
              </w:rPr>
            </w:pPr>
            <w:r>
              <w:rPr>
                <w:b/>
                <w:bCs/>
                <w:sz w:val="18"/>
                <w:szCs w:val="18"/>
              </w:rPr>
              <w:t>X</w:t>
            </w:r>
          </w:p>
        </w:tc>
        <w:tc>
          <w:tcPr>
            <w:tcW w:w="630" w:type="dxa"/>
          </w:tcPr>
          <w:p w14:paraId="59CE7949" w14:textId="19D280DF" w:rsidR="00B8280D" w:rsidRDefault="00B8280D" w:rsidP="00B8280D">
            <w:pPr>
              <w:rPr>
                <w:b/>
                <w:bCs/>
                <w:sz w:val="18"/>
                <w:szCs w:val="18"/>
              </w:rPr>
            </w:pPr>
            <w:r>
              <w:rPr>
                <w:b/>
                <w:bCs/>
                <w:sz w:val="18"/>
                <w:szCs w:val="18"/>
              </w:rPr>
              <w:t>X</w:t>
            </w:r>
          </w:p>
        </w:tc>
        <w:tc>
          <w:tcPr>
            <w:tcW w:w="630" w:type="dxa"/>
          </w:tcPr>
          <w:p w14:paraId="610FC5CD" w14:textId="3BA69E1D" w:rsidR="00B8280D" w:rsidRDefault="00B8280D" w:rsidP="00B8280D">
            <w:pPr>
              <w:rPr>
                <w:b/>
                <w:bCs/>
                <w:sz w:val="18"/>
                <w:szCs w:val="18"/>
              </w:rPr>
            </w:pPr>
            <w:r>
              <w:rPr>
                <w:b/>
                <w:bCs/>
                <w:sz w:val="18"/>
                <w:szCs w:val="18"/>
              </w:rPr>
              <w:t>X</w:t>
            </w:r>
          </w:p>
        </w:tc>
        <w:tc>
          <w:tcPr>
            <w:tcW w:w="630" w:type="dxa"/>
          </w:tcPr>
          <w:p w14:paraId="352432F9" w14:textId="378C3491" w:rsidR="00B8280D" w:rsidRDefault="00B8280D" w:rsidP="00B8280D">
            <w:pPr>
              <w:rPr>
                <w:b/>
                <w:bCs/>
                <w:sz w:val="18"/>
                <w:szCs w:val="18"/>
              </w:rPr>
            </w:pPr>
            <w:r w:rsidRPr="00B8280D">
              <w:rPr>
                <w:b/>
                <w:bCs/>
                <w:sz w:val="18"/>
                <w:szCs w:val="18"/>
              </w:rPr>
              <w:t>X*</w:t>
            </w:r>
          </w:p>
        </w:tc>
        <w:tc>
          <w:tcPr>
            <w:tcW w:w="630" w:type="dxa"/>
          </w:tcPr>
          <w:p w14:paraId="48C44AB4" w14:textId="18C96B08" w:rsidR="00B8280D" w:rsidRDefault="00B8280D" w:rsidP="00B8280D">
            <w:pPr>
              <w:rPr>
                <w:b/>
                <w:bCs/>
                <w:sz w:val="18"/>
                <w:szCs w:val="18"/>
              </w:rPr>
            </w:pPr>
            <w:r>
              <w:rPr>
                <w:b/>
                <w:bCs/>
                <w:sz w:val="18"/>
                <w:szCs w:val="18"/>
              </w:rPr>
              <w:t>X</w:t>
            </w:r>
          </w:p>
        </w:tc>
        <w:tc>
          <w:tcPr>
            <w:tcW w:w="630" w:type="dxa"/>
          </w:tcPr>
          <w:p w14:paraId="2D72C9D6" w14:textId="021BDFE9" w:rsidR="00B8280D" w:rsidRDefault="00B8280D" w:rsidP="00B8280D">
            <w:pPr>
              <w:rPr>
                <w:b/>
                <w:bCs/>
                <w:sz w:val="18"/>
                <w:szCs w:val="18"/>
              </w:rPr>
            </w:pPr>
            <w:r>
              <w:rPr>
                <w:b/>
                <w:bCs/>
                <w:sz w:val="18"/>
                <w:szCs w:val="18"/>
              </w:rPr>
              <w:t>X</w:t>
            </w:r>
          </w:p>
        </w:tc>
        <w:tc>
          <w:tcPr>
            <w:tcW w:w="630" w:type="dxa"/>
          </w:tcPr>
          <w:p w14:paraId="27B5E68B" w14:textId="0269A47F" w:rsidR="00B8280D" w:rsidRDefault="00B8280D" w:rsidP="00B8280D">
            <w:pPr>
              <w:rPr>
                <w:b/>
                <w:bCs/>
                <w:sz w:val="18"/>
                <w:szCs w:val="18"/>
              </w:rPr>
            </w:pPr>
            <w:r>
              <w:rPr>
                <w:b/>
                <w:bCs/>
                <w:sz w:val="18"/>
                <w:szCs w:val="18"/>
              </w:rPr>
              <w:t>X</w:t>
            </w:r>
          </w:p>
        </w:tc>
        <w:tc>
          <w:tcPr>
            <w:tcW w:w="630" w:type="dxa"/>
          </w:tcPr>
          <w:p w14:paraId="085A2722" w14:textId="29D84E1E" w:rsidR="00B8280D" w:rsidRDefault="00B8280D" w:rsidP="00B8280D">
            <w:pPr>
              <w:rPr>
                <w:b/>
                <w:bCs/>
                <w:sz w:val="18"/>
                <w:szCs w:val="18"/>
              </w:rPr>
            </w:pPr>
            <w:r>
              <w:rPr>
                <w:b/>
                <w:bCs/>
                <w:sz w:val="18"/>
                <w:szCs w:val="18"/>
              </w:rPr>
              <w:t>X</w:t>
            </w:r>
          </w:p>
        </w:tc>
        <w:tc>
          <w:tcPr>
            <w:tcW w:w="630" w:type="dxa"/>
          </w:tcPr>
          <w:p w14:paraId="059C0584" w14:textId="6A39A54A" w:rsidR="00B8280D" w:rsidRDefault="00B8280D" w:rsidP="00B8280D">
            <w:pPr>
              <w:rPr>
                <w:b/>
                <w:bCs/>
                <w:sz w:val="18"/>
                <w:szCs w:val="18"/>
              </w:rPr>
            </w:pPr>
            <w:r>
              <w:rPr>
                <w:b/>
                <w:bCs/>
                <w:sz w:val="18"/>
                <w:szCs w:val="18"/>
              </w:rPr>
              <w:t>X</w:t>
            </w:r>
            <w:r w:rsidRPr="00B8280D">
              <w:rPr>
                <w:b/>
                <w:bCs/>
                <w:sz w:val="18"/>
                <w:szCs w:val="18"/>
              </w:rPr>
              <w:t>*</w:t>
            </w:r>
          </w:p>
        </w:tc>
        <w:tc>
          <w:tcPr>
            <w:tcW w:w="625" w:type="dxa"/>
          </w:tcPr>
          <w:p w14:paraId="4D8C5B57" w14:textId="4086FC9F" w:rsidR="00B8280D" w:rsidRDefault="00B8280D" w:rsidP="00B8280D">
            <w:pPr>
              <w:rPr>
                <w:b/>
                <w:bCs/>
                <w:sz w:val="18"/>
                <w:szCs w:val="18"/>
              </w:rPr>
            </w:pPr>
            <w:r>
              <w:rPr>
                <w:b/>
                <w:bCs/>
                <w:sz w:val="18"/>
                <w:szCs w:val="18"/>
              </w:rPr>
              <w:t>X</w:t>
            </w:r>
          </w:p>
        </w:tc>
      </w:tr>
      <w:tr w:rsidR="00B8280D" w14:paraId="7DF5BC37" w14:textId="77777777" w:rsidTr="7A704986">
        <w:tc>
          <w:tcPr>
            <w:tcW w:w="3235" w:type="dxa"/>
          </w:tcPr>
          <w:p w14:paraId="65C69FDD" w14:textId="2A8C4797" w:rsidR="00B8280D" w:rsidRDefault="00B8280D" w:rsidP="00B8280D">
            <w:pPr>
              <w:rPr>
                <w:b/>
                <w:bCs/>
                <w:sz w:val="18"/>
                <w:szCs w:val="18"/>
              </w:rPr>
            </w:pPr>
            <w:r>
              <w:rPr>
                <w:b/>
                <w:bCs/>
                <w:sz w:val="18"/>
                <w:szCs w:val="18"/>
              </w:rPr>
              <w:t>Population Health and PBM/Health Plan Management</w:t>
            </w:r>
          </w:p>
        </w:tc>
        <w:tc>
          <w:tcPr>
            <w:tcW w:w="630" w:type="dxa"/>
          </w:tcPr>
          <w:p w14:paraId="0FEFBBA7" w14:textId="77777777" w:rsidR="00B8280D" w:rsidRDefault="00B8280D" w:rsidP="00B8280D">
            <w:pPr>
              <w:rPr>
                <w:b/>
                <w:bCs/>
                <w:sz w:val="18"/>
                <w:szCs w:val="18"/>
              </w:rPr>
            </w:pPr>
          </w:p>
        </w:tc>
        <w:tc>
          <w:tcPr>
            <w:tcW w:w="630" w:type="dxa"/>
          </w:tcPr>
          <w:p w14:paraId="7AFEAB63" w14:textId="77777777" w:rsidR="00B8280D" w:rsidRDefault="00B8280D" w:rsidP="00B8280D">
            <w:pPr>
              <w:rPr>
                <w:b/>
                <w:bCs/>
                <w:sz w:val="18"/>
                <w:szCs w:val="18"/>
              </w:rPr>
            </w:pPr>
          </w:p>
        </w:tc>
        <w:tc>
          <w:tcPr>
            <w:tcW w:w="630" w:type="dxa"/>
          </w:tcPr>
          <w:p w14:paraId="1701FE3C" w14:textId="77777777" w:rsidR="00B8280D" w:rsidRDefault="00B8280D" w:rsidP="00B8280D">
            <w:pPr>
              <w:rPr>
                <w:b/>
                <w:bCs/>
                <w:sz w:val="18"/>
                <w:szCs w:val="18"/>
              </w:rPr>
            </w:pPr>
          </w:p>
        </w:tc>
        <w:tc>
          <w:tcPr>
            <w:tcW w:w="630" w:type="dxa"/>
          </w:tcPr>
          <w:p w14:paraId="428314A5" w14:textId="77777777" w:rsidR="00B8280D" w:rsidRDefault="00B8280D" w:rsidP="00B8280D">
            <w:pPr>
              <w:rPr>
                <w:b/>
                <w:bCs/>
                <w:sz w:val="18"/>
                <w:szCs w:val="18"/>
              </w:rPr>
            </w:pPr>
          </w:p>
        </w:tc>
        <w:tc>
          <w:tcPr>
            <w:tcW w:w="630" w:type="dxa"/>
          </w:tcPr>
          <w:p w14:paraId="39BBD768" w14:textId="77777777" w:rsidR="00B8280D" w:rsidRDefault="00B8280D" w:rsidP="00B8280D">
            <w:pPr>
              <w:rPr>
                <w:b/>
                <w:bCs/>
                <w:sz w:val="18"/>
                <w:szCs w:val="18"/>
              </w:rPr>
            </w:pPr>
          </w:p>
        </w:tc>
        <w:tc>
          <w:tcPr>
            <w:tcW w:w="630" w:type="dxa"/>
          </w:tcPr>
          <w:p w14:paraId="764385F9" w14:textId="77777777" w:rsidR="00B8280D" w:rsidRDefault="00B8280D" w:rsidP="00B8280D">
            <w:pPr>
              <w:rPr>
                <w:b/>
                <w:bCs/>
                <w:sz w:val="18"/>
                <w:szCs w:val="18"/>
              </w:rPr>
            </w:pPr>
          </w:p>
        </w:tc>
        <w:tc>
          <w:tcPr>
            <w:tcW w:w="630" w:type="dxa"/>
          </w:tcPr>
          <w:p w14:paraId="17778F74" w14:textId="025F1F64" w:rsidR="00B8280D" w:rsidRDefault="00B8280D" w:rsidP="00B8280D">
            <w:pPr>
              <w:rPr>
                <w:b/>
                <w:bCs/>
                <w:sz w:val="18"/>
                <w:szCs w:val="18"/>
              </w:rPr>
            </w:pPr>
            <w:r>
              <w:rPr>
                <w:b/>
                <w:bCs/>
                <w:sz w:val="18"/>
                <w:szCs w:val="18"/>
              </w:rPr>
              <w:t>X</w:t>
            </w:r>
          </w:p>
        </w:tc>
        <w:tc>
          <w:tcPr>
            <w:tcW w:w="630" w:type="dxa"/>
          </w:tcPr>
          <w:p w14:paraId="60C7217E" w14:textId="77777777" w:rsidR="00B8280D" w:rsidRDefault="00B8280D" w:rsidP="00B8280D">
            <w:pPr>
              <w:rPr>
                <w:b/>
                <w:bCs/>
                <w:sz w:val="18"/>
                <w:szCs w:val="18"/>
              </w:rPr>
            </w:pPr>
          </w:p>
        </w:tc>
        <w:tc>
          <w:tcPr>
            <w:tcW w:w="630" w:type="dxa"/>
          </w:tcPr>
          <w:p w14:paraId="525CBC22" w14:textId="77777777" w:rsidR="00B8280D" w:rsidRDefault="00B8280D" w:rsidP="00B8280D">
            <w:pPr>
              <w:rPr>
                <w:b/>
                <w:bCs/>
                <w:sz w:val="18"/>
                <w:szCs w:val="18"/>
              </w:rPr>
            </w:pPr>
          </w:p>
        </w:tc>
        <w:tc>
          <w:tcPr>
            <w:tcW w:w="630" w:type="dxa"/>
          </w:tcPr>
          <w:p w14:paraId="4AAA4AA1" w14:textId="77777777" w:rsidR="00B8280D" w:rsidRDefault="00B8280D" w:rsidP="00B8280D">
            <w:pPr>
              <w:rPr>
                <w:b/>
                <w:bCs/>
                <w:sz w:val="18"/>
                <w:szCs w:val="18"/>
              </w:rPr>
            </w:pPr>
          </w:p>
        </w:tc>
        <w:tc>
          <w:tcPr>
            <w:tcW w:w="630" w:type="dxa"/>
          </w:tcPr>
          <w:p w14:paraId="01FDDA02" w14:textId="77777777" w:rsidR="00B8280D" w:rsidRDefault="00B8280D" w:rsidP="00B8280D">
            <w:pPr>
              <w:rPr>
                <w:b/>
                <w:bCs/>
                <w:sz w:val="18"/>
                <w:szCs w:val="18"/>
              </w:rPr>
            </w:pPr>
          </w:p>
        </w:tc>
        <w:tc>
          <w:tcPr>
            <w:tcW w:w="625" w:type="dxa"/>
          </w:tcPr>
          <w:p w14:paraId="02A13833" w14:textId="77777777" w:rsidR="00B8280D" w:rsidRDefault="00B8280D" w:rsidP="00B8280D">
            <w:pPr>
              <w:rPr>
                <w:b/>
                <w:bCs/>
                <w:sz w:val="18"/>
                <w:szCs w:val="18"/>
              </w:rPr>
            </w:pPr>
          </w:p>
        </w:tc>
      </w:tr>
      <w:tr w:rsidR="00B8280D" w14:paraId="7E6FDD64" w14:textId="77777777" w:rsidTr="7A704986">
        <w:tc>
          <w:tcPr>
            <w:tcW w:w="3235" w:type="dxa"/>
          </w:tcPr>
          <w:p w14:paraId="2BDD484C" w14:textId="62A34146" w:rsidR="00B8280D" w:rsidRDefault="00B8280D" w:rsidP="00B8280D">
            <w:pPr>
              <w:rPr>
                <w:b/>
                <w:bCs/>
                <w:sz w:val="18"/>
                <w:szCs w:val="18"/>
              </w:rPr>
            </w:pPr>
            <w:r>
              <w:rPr>
                <w:b/>
                <w:bCs/>
                <w:sz w:val="18"/>
                <w:szCs w:val="18"/>
              </w:rPr>
              <w:t>Acute Care Pharmacy Operations</w:t>
            </w:r>
          </w:p>
        </w:tc>
        <w:tc>
          <w:tcPr>
            <w:tcW w:w="630" w:type="dxa"/>
          </w:tcPr>
          <w:p w14:paraId="632B5B68" w14:textId="77777777" w:rsidR="00B8280D" w:rsidRDefault="00B8280D" w:rsidP="00B8280D">
            <w:pPr>
              <w:rPr>
                <w:b/>
                <w:bCs/>
                <w:sz w:val="18"/>
                <w:szCs w:val="18"/>
              </w:rPr>
            </w:pPr>
          </w:p>
        </w:tc>
        <w:tc>
          <w:tcPr>
            <w:tcW w:w="630" w:type="dxa"/>
          </w:tcPr>
          <w:p w14:paraId="115E8FC8" w14:textId="77777777" w:rsidR="00B8280D" w:rsidRDefault="00B8280D" w:rsidP="00B8280D">
            <w:pPr>
              <w:rPr>
                <w:b/>
                <w:bCs/>
                <w:sz w:val="18"/>
                <w:szCs w:val="18"/>
              </w:rPr>
            </w:pPr>
          </w:p>
        </w:tc>
        <w:tc>
          <w:tcPr>
            <w:tcW w:w="630" w:type="dxa"/>
          </w:tcPr>
          <w:p w14:paraId="73BEADD1" w14:textId="77777777" w:rsidR="00B8280D" w:rsidRDefault="00B8280D" w:rsidP="00B8280D">
            <w:pPr>
              <w:rPr>
                <w:b/>
                <w:bCs/>
                <w:sz w:val="18"/>
                <w:szCs w:val="18"/>
              </w:rPr>
            </w:pPr>
          </w:p>
        </w:tc>
        <w:tc>
          <w:tcPr>
            <w:tcW w:w="630" w:type="dxa"/>
          </w:tcPr>
          <w:p w14:paraId="751F13AC" w14:textId="77777777" w:rsidR="00B8280D" w:rsidRDefault="00B8280D" w:rsidP="00B8280D">
            <w:pPr>
              <w:rPr>
                <w:b/>
                <w:bCs/>
                <w:sz w:val="18"/>
                <w:szCs w:val="18"/>
              </w:rPr>
            </w:pPr>
          </w:p>
        </w:tc>
        <w:tc>
          <w:tcPr>
            <w:tcW w:w="630" w:type="dxa"/>
          </w:tcPr>
          <w:p w14:paraId="4442AB4A" w14:textId="77777777" w:rsidR="00B8280D" w:rsidRDefault="00B8280D" w:rsidP="00B8280D">
            <w:pPr>
              <w:rPr>
                <w:b/>
                <w:bCs/>
                <w:sz w:val="18"/>
                <w:szCs w:val="18"/>
              </w:rPr>
            </w:pPr>
          </w:p>
        </w:tc>
        <w:tc>
          <w:tcPr>
            <w:tcW w:w="630" w:type="dxa"/>
          </w:tcPr>
          <w:p w14:paraId="4CB20ED2" w14:textId="77777777" w:rsidR="00B8280D" w:rsidRDefault="00B8280D" w:rsidP="00B8280D">
            <w:pPr>
              <w:rPr>
                <w:b/>
                <w:bCs/>
                <w:sz w:val="18"/>
                <w:szCs w:val="18"/>
              </w:rPr>
            </w:pPr>
          </w:p>
        </w:tc>
        <w:tc>
          <w:tcPr>
            <w:tcW w:w="630" w:type="dxa"/>
          </w:tcPr>
          <w:p w14:paraId="65EF7F6E" w14:textId="77777777" w:rsidR="00B8280D" w:rsidRDefault="00B8280D" w:rsidP="00B8280D">
            <w:pPr>
              <w:rPr>
                <w:b/>
                <w:bCs/>
                <w:sz w:val="18"/>
                <w:szCs w:val="18"/>
              </w:rPr>
            </w:pPr>
          </w:p>
        </w:tc>
        <w:tc>
          <w:tcPr>
            <w:tcW w:w="630" w:type="dxa"/>
          </w:tcPr>
          <w:p w14:paraId="2FF88371" w14:textId="1643E70B" w:rsidR="00B8280D" w:rsidRDefault="00B8280D" w:rsidP="00B8280D">
            <w:pPr>
              <w:rPr>
                <w:b/>
                <w:bCs/>
                <w:sz w:val="18"/>
                <w:szCs w:val="18"/>
              </w:rPr>
            </w:pPr>
            <w:r>
              <w:rPr>
                <w:b/>
                <w:bCs/>
                <w:sz w:val="18"/>
                <w:szCs w:val="18"/>
              </w:rPr>
              <w:t>X</w:t>
            </w:r>
          </w:p>
        </w:tc>
        <w:tc>
          <w:tcPr>
            <w:tcW w:w="630" w:type="dxa"/>
          </w:tcPr>
          <w:p w14:paraId="6BD74FC7" w14:textId="77777777" w:rsidR="00B8280D" w:rsidRDefault="00B8280D" w:rsidP="00B8280D">
            <w:pPr>
              <w:rPr>
                <w:b/>
                <w:bCs/>
                <w:sz w:val="18"/>
                <w:szCs w:val="18"/>
              </w:rPr>
            </w:pPr>
          </w:p>
        </w:tc>
        <w:tc>
          <w:tcPr>
            <w:tcW w:w="630" w:type="dxa"/>
          </w:tcPr>
          <w:p w14:paraId="3E1C7B4E" w14:textId="77777777" w:rsidR="00B8280D" w:rsidRDefault="00B8280D" w:rsidP="00B8280D">
            <w:pPr>
              <w:rPr>
                <w:b/>
                <w:bCs/>
                <w:sz w:val="18"/>
                <w:szCs w:val="18"/>
              </w:rPr>
            </w:pPr>
          </w:p>
        </w:tc>
        <w:tc>
          <w:tcPr>
            <w:tcW w:w="630" w:type="dxa"/>
          </w:tcPr>
          <w:p w14:paraId="65B33C78" w14:textId="77777777" w:rsidR="00B8280D" w:rsidRDefault="00B8280D" w:rsidP="00B8280D">
            <w:pPr>
              <w:rPr>
                <w:b/>
                <w:bCs/>
                <w:sz w:val="18"/>
                <w:szCs w:val="18"/>
              </w:rPr>
            </w:pPr>
          </w:p>
        </w:tc>
        <w:tc>
          <w:tcPr>
            <w:tcW w:w="625" w:type="dxa"/>
          </w:tcPr>
          <w:p w14:paraId="2823BF55" w14:textId="77777777" w:rsidR="00B8280D" w:rsidRDefault="00B8280D" w:rsidP="00B8280D">
            <w:pPr>
              <w:rPr>
                <w:b/>
                <w:bCs/>
                <w:sz w:val="18"/>
                <w:szCs w:val="18"/>
              </w:rPr>
            </w:pPr>
          </w:p>
        </w:tc>
      </w:tr>
      <w:tr w:rsidR="00B8280D" w14:paraId="29E850B1" w14:textId="77777777" w:rsidTr="7A704986">
        <w:tc>
          <w:tcPr>
            <w:tcW w:w="3235" w:type="dxa"/>
          </w:tcPr>
          <w:p w14:paraId="4DA05164" w14:textId="09FA22A2" w:rsidR="00B8280D" w:rsidRDefault="00B8280D" w:rsidP="00B8280D">
            <w:pPr>
              <w:rPr>
                <w:b/>
                <w:bCs/>
                <w:sz w:val="18"/>
                <w:szCs w:val="18"/>
              </w:rPr>
            </w:pPr>
            <w:r>
              <w:rPr>
                <w:b/>
                <w:bCs/>
                <w:sz w:val="18"/>
                <w:szCs w:val="18"/>
              </w:rPr>
              <w:t>Compounding</w:t>
            </w:r>
            <w:r w:rsidR="00965FE4">
              <w:rPr>
                <w:b/>
                <w:bCs/>
                <w:sz w:val="18"/>
                <w:szCs w:val="18"/>
              </w:rPr>
              <w:t xml:space="preserve"> Pharmacy</w:t>
            </w:r>
          </w:p>
        </w:tc>
        <w:tc>
          <w:tcPr>
            <w:tcW w:w="630" w:type="dxa"/>
          </w:tcPr>
          <w:p w14:paraId="1A5F50BB" w14:textId="77777777" w:rsidR="00B8280D" w:rsidRDefault="00B8280D" w:rsidP="00B8280D">
            <w:pPr>
              <w:rPr>
                <w:b/>
                <w:bCs/>
                <w:sz w:val="18"/>
                <w:szCs w:val="18"/>
              </w:rPr>
            </w:pPr>
          </w:p>
        </w:tc>
        <w:tc>
          <w:tcPr>
            <w:tcW w:w="630" w:type="dxa"/>
          </w:tcPr>
          <w:p w14:paraId="55A8E2E2" w14:textId="77777777" w:rsidR="00B8280D" w:rsidRDefault="00B8280D" w:rsidP="00B8280D">
            <w:pPr>
              <w:rPr>
                <w:b/>
                <w:bCs/>
                <w:sz w:val="18"/>
                <w:szCs w:val="18"/>
              </w:rPr>
            </w:pPr>
          </w:p>
        </w:tc>
        <w:tc>
          <w:tcPr>
            <w:tcW w:w="630" w:type="dxa"/>
          </w:tcPr>
          <w:p w14:paraId="4B14E6D8" w14:textId="77777777" w:rsidR="00B8280D" w:rsidRDefault="00B8280D" w:rsidP="00B8280D">
            <w:pPr>
              <w:rPr>
                <w:b/>
                <w:bCs/>
                <w:sz w:val="18"/>
                <w:szCs w:val="18"/>
              </w:rPr>
            </w:pPr>
          </w:p>
        </w:tc>
        <w:tc>
          <w:tcPr>
            <w:tcW w:w="630" w:type="dxa"/>
          </w:tcPr>
          <w:p w14:paraId="7BE8D823" w14:textId="77777777" w:rsidR="00B8280D" w:rsidRDefault="00B8280D" w:rsidP="00B8280D">
            <w:pPr>
              <w:rPr>
                <w:b/>
                <w:bCs/>
                <w:sz w:val="18"/>
                <w:szCs w:val="18"/>
              </w:rPr>
            </w:pPr>
          </w:p>
        </w:tc>
        <w:tc>
          <w:tcPr>
            <w:tcW w:w="630" w:type="dxa"/>
          </w:tcPr>
          <w:p w14:paraId="2EB8B798" w14:textId="77777777" w:rsidR="00B8280D" w:rsidRDefault="00B8280D" w:rsidP="00B8280D">
            <w:pPr>
              <w:rPr>
                <w:b/>
                <w:bCs/>
                <w:sz w:val="18"/>
                <w:szCs w:val="18"/>
              </w:rPr>
            </w:pPr>
          </w:p>
        </w:tc>
        <w:tc>
          <w:tcPr>
            <w:tcW w:w="630" w:type="dxa"/>
          </w:tcPr>
          <w:p w14:paraId="7F6805E0" w14:textId="77777777" w:rsidR="00B8280D" w:rsidRDefault="00B8280D" w:rsidP="00B8280D">
            <w:pPr>
              <w:rPr>
                <w:b/>
                <w:bCs/>
                <w:sz w:val="18"/>
                <w:szCs w:val="18"/>
              </w:rPr>
            </w:pPr>
          </w:p>
        </w:tc>
        <w:tc>
          <w:tcPr>
            <w:tcW w:w="630" w:type="dxa"/>
          </w:tcPr>
          <w:p w14:paraId="54B66367" w14:textId="77777777" w:rsidR="00B8280D" w:rsidRDefault="00B8280D" w:rsidP="00B8280D">
            <w:pPr>
              <w:rPr>
                <w:b/>
                <w:bCs/>
                <w:sz w:val="18"/>
                <w:szCs w:val="18"/>
              </w:rPr>
            </w:pPr>
          </w:p>
        </w:tc>
        <w:tc>
          <w:tcPr>
            <w:tcW w:w="630" w:type="dxa"/>
          </w:tcPr>
          <w:p w14:paraId="74103829" w14:textId="77777777" w:rsidR="00B8280D" w:rsidRDefault="00B8280D" w:rsidP="00B8280D">
            <w:pPr>
              <w:rPr>
                <w:b/>
                <w:bCs/>
                <w:sz w:val="18"/>
                <w:szCs w:val="18"/>
              </w:rPr>
            </w:pPr>
          </w:p>
        </w:tc>
        <w:tc>
          <w:tcPr>
            <w:tcW w:w="630" w:type="dxa"/>
          </w:tcPr>
          <w:p w14:paraId="2D47839E" w14:textId="46034ED0" w:rsidR="00B8280D" w:rsidRDefault="00B8280D" w:rsidP="00B8280D">
            <w:pPr>
              <w:rPr>
                <w:b/>
                <w:bCs/>
                <w:sz w:val="18"/>
                <w:szCs w:val="18"/>
              </w:rPr>
            </w:pPr>
            <w:r>
              <w:rPr>
                <w:b/>
                <w:bCs/>
                <w:sz w:val="18"/>
                <w:szCs w:val="18"/>
              </w:rPr>
              <w:t>X</w:t>
            </w:r>
          </w:p>
        </w:tc>
        <w:tc>
          <w:tcPr>
            <w:tcW w:w="630" w:type="dxa"/>
          </w:tcPr>
          <w:p w14:paraId="2B910EA7" w14:textId="77777777" w:rsidR="00B8280D" w:rsidRDefault="00B8280D" w:rsidP="00B8280D">
            <w:pPr>
              <w:rPr>
                <w:b/>
                <w:bCs/>
                <w:sz w:val="18"/>
                <w:szCs w:val="18"/>
              </w:rPr>
            </w:pPr>
          </w:p>
        </w:tc>
        <w:tc>
          <w:tcPr>
            <w:tcW w:w="630" w:type="dxa"/>
          </w:tcPr>
          <w:p w14:paraId="76EBF6BB" w14:textId="77777777" w:rsidR="00B8280D" w:rsidRDefault="00B8280D" w:rsidP="00B8280D">
            <w:pPr>
              <w:rPr>
                <w:b/>
                <w:bCs/>
                <w:sz w:val="18"/>
                <w:szCs w:val="18"/>
              </w:rPr>
            </w:pPr>
          </w:p>
        </w:tc>
        <w:tc>
          <w:tcPr>
            <w:tcW w:w="625" w:type="dxa"/>
          </w:tcPr>
          <w:p w14:paraId="55654A82" w14:textId="77777777" w:rsidR="00B8280D" w:rsidRDefault="00B8280D" w:rsidP="00B8280D">
            <w:pPr>
              <w:rPr>
                <w:b/>
                <w:bCs/>
                <w:sz w:val="18"/>
                <w:szCs w:val="18"/>
              </w:rPr>
            </w:pPr>
          </w:p>
        </w:tc>
      </w:tr>
      <w:tr w:rsidR="00B8280D" w14:paraId="294F0D6B" w14:textId="77777777" w:rsidTr="7A704986">
        <w:tc>
          <w:tcPr>
            <w:tcW w:w="3235" w:type="dxa"/>
          </w:tcPr>
          <w:p w14:paraId="7D1A494E" w14:textId="620E4815" w:rsidR="00B8280D" w:rsidRDefault="00B8280D" w:rsidP="00B8280D">
            <w:pPr>
              <w:rPr>
                <w:b/>
                <w:bCs/>
                <w:sz w:val="18"/>
                <w:szCs w:val="18"/>
              </w:rPr>
            </w:pPr>
            <w:r>
              <w:rPr>
                <w:b/>
                <w:bCs/>
                <w:sz w:val="18"/>
                <w:szCs w:val="18"/>
              </w:rPr>
              <w:t>Clinical Pharmacy Management</w:t>
            </w:r>
          </w:p>
        </w:tc>
        <w:tc>
          <w:tcPr>
            <w:tcW w:w="630" w:type="dxa"/>
          </w:tcPr>
          <w:p w14:paraId="747B2188" w14:textId="77777777" w:rsidR="00B8280D" w:rsidRDefault="00B8280D" w:rsidP="00B8280D">
            <w:pPr>
              <w:rPr>
                <w:b/>
                <w:bCs/>
                <w:sz w:val="18"/>
                <w:szCs w:val="18"/>
              </w:rPr>
            </w:pPr>
          </w:p>
        </w:tc>
        <w:tc>
          <w:tcPr>
            <w:tcW w:w="630" w:type="dxa"/>
          </w:tcPr>
          <w:p w14:paraId="32C24356" w14:textId="77777777" w:rsidR="00B8280D" w:rsidRDefault="00B8280D" w:rsidP="00B8280D">
            <w:pPr>
              <w:rPr>
                <w:b/>
                <w:bCs/>
                <w:sz w:val="18"/>
                <w:szCs w:val="18"/>
              </w:rPr>
            </w:pPr>
          </w:p>
        </w:tc>
        <w:tc>
          <w:tcPr>
            <w:tcW w:w="630" w:type="dxa"/>
          </w:tcPr>
          <w:p w14:paraId="619E077E" w14:textId="77777777" w:rsidR="00B8280D" w:rsidRDefault="00B8280D" w:rsidP="00B8280D">
            <w:pPr>
              <w:rPr>
                <w:b/>
                <w:bCs/>
                <w:sz w:val="18"/>
                <w:szCs w:val="18"/>
              </w:rPr>
            </w:pPr>
          </w:p>
        </w:tc>
        <w:tc>
          <w:tcPr>
            <w:tcW w:w="630" w:type="dxa"/>
          </w:tcPr>
          <w:p w14:paraId="06925108" w14:textId="77777777" w:rsidR="00B8280D" w:rsidRDefault="00B8280D" w:rsidP="00B8280D">
            <w:pPr>
              <w:rPr>
                <w:b/>
                <w:bCs/>
                <w:sz w:val="18"/>
                <w:szCs w:val="18"/>
              </w:rPr>
            </w:pPr>
          </w:p>
        </w:tc>
        <w:tc>
          <w:tcPr>
            <w:tcW w:w="630" w:type="dxa"/>
          </w:tcPr>
          <w:p w14:paraId="363B54BB" w14:textId="77777777" w:rsidR="00B8280D" w:rsidRDefault="00B8280D" w:rsidP="00B8280D">
            <w:pPr>
              <w:rPr>
                <w:b/>
                <w:bCs/>
                <w:sz w:val="18"/>
                <w:szCs w:val="18"/>
              </w:rPr>
            </w:pPr>
          </w:p>
        </w:tc>
        <w:tc>
          <w:tcPr>
            <w:tcW w:w="630" w:type="dxa"/>
          </w:tcPr>
          <w:p w14:paraId="1D2E65F3" w14:textId="77777777" w:rsidR="00B8280D" w:rsidRDefault="00B8280D" w:rsidP="00B8280D">
            <w:pPr>
              <w:rPr>
                <w:b/>
                <w:bCs/>
                <w:sz w:val="18"/>
                <w:szCs w:val="18"/>
              </w:rPr>
            </w:pPr>
          </w:p>
        </w:tc>
        <w:tc>
          <w:tcPr>
            <w:tcW w:w="630" w:type="dxa"/>
          </w:tcPr>
          <w:p w14:paraId="1809D0DB" w14:textId="77777777" w:rsidR="00B8280D" w:rsidRDefault="00B8280D" w:rsidP="00B8280D">
            <w:pPr>
              <w:rPr>
                <w:b/>
                <w:bCs/>
                <w:sz w:val="18"/>
                <w:szCs w:val="18"/>
              </w:rPr>
            </w:pPr>
          </w:p>
        </w:tc>
        <w:tc>
          <w:tcPr>
            <w:tcW w:w="630" w:type="dxa"/>
          </w:tcPr>
          <w:p w14:paraId="4B9E102A" w14:textId="77777777" w:rsidR="00B8280D" w:rsidRDefault="00B8280D" w:rsidP="00B8280D">
            <w:pPr>
              <w:rPr>
                <w:b/>
                <w:bCs/>
                <w:sz w:val="18"/>
                <w:szCs w:val="18"/>
              </w:rPr>
            </w:pPr>
          </w:p>
        </w:tc>
        <w:tc>
          <w:tcPr>
            <w:tcW w:w="630" w:type="dxa"/>
          </w:tcPr>
          <w:p w14:paraId="09DEF45A" w14:textId="77777777" w:rsidR="00B8280D" w:rsidRDefault="00B8280D" w:rsidP="00B8280D">
            <w:pPr>
              <w:rPr>
                <w:b/>
                <w:bCs/>
                <w:sz w:val="18"/>
                <w:szCs w:val="18"/>
              </w:rPr>
            </w:pPr>
          </w:p>
        </w:tc>
        <w:tc>
          <w:tcPr>
            <w:tcW w:w="630" w:type="dxa"/>
          </w:tcPr>
          <w:p w14:paraId="4950D30C" w14:textId="07F36CCA" w:rsidR="00B8280D" w:rsidRDefault="00B8280D" w:rsidP="00B8280D">
            <w:pPr>
              <w:rPr>
                <w:b/>
                <w:bCs/>
                <w:sz w:val="18"/>
                <w:szCs w:val="18"/>
              </w:rPr>
            </w:pPr>
            <w:r>
              <w:rPr>
                <w:b/>
                <w:bCs/>
                <w:sz w:val="18"/>
                <w:szCs w:val="18"/>
              </w:rPr>
              <w:t>X</w:t>
            </w:r>
          </w:p>
        </w:tc>
        <w:tc>
          <w:tcPr>
            <w:tcW w:w="630" w:type="dxa"/>
          </w:tcPr>
          <w:p w14:paraId="3CBD4F99" w14:textId="77777777" w:rsidR="00B8280D" w:rsidRDefault="00B8280D" w:rsidP="00B8280D">
            <w:pPr>
              <w:rPr>
                <w:b/>
                <w:bCs/>
                <w:sz w:val="18"/>
                <w:szCs w:val="18"/>
              </w:rPr>
            </w:pPr>
          </w:p>
        </w:tc>
        <w:tc>
          <w:tcPr>
            <w:tcW w:w="625" w:type="dxa"/>
          </w:tcPr>
          <w:p w14:paraId="45A36B10" w14:textId="77777777" w:rsidR="00B8280D" w:rsidRDefault="00B8280D" w:rsidP="00B8280D">
            <w:pPr>
              <w:rPr>
                <w:b/>
                <w:bCs/>
                <w:sz w:val="18"/>
                <w:szCs w:val="18"/>
              </w:rPr>
            </w:pPr>
          </w:p>
        </w:tc>
      </w:tr>
      <w:tr w:rsidR="00B8280D" w14:paraId="0A40F7DB" w14:textId="77777777" w:rsidTr="7A704986">
        <w:tc>
          <w:tcPr>
            <w:tcW w:w="3235" w:type="dxa"/>
          </w:tcPr>
          <w:p w14:paraId="0E1C329C" w14:textId="58F02C1D" w:rsidR="00B8280D" w:rsidRDefault="00B8280D" w:rsidP="00B8280D">
            <w:pPr>
              <w:rPr>
                <w:b/>
                <w:bCs/>
                <w:sz w:val="18"/>
                <w:szCs w:val="18"/>
              </w:rPr>
            </w:pPr>
            <w:r>
              <w:rPr>
                <w:b/>
                <w:bCs/>
                <w:sz w:val="18"/>
                <w:szCs w:val="18"/>
              </w:rPr>
              <w:t>Specialty and Community Pharmacy</w:t>
            </w:r>
          </w:p>
        </w:tc>
        <w:tc>
          <w:tcPr>
            <w:tcW w:w="630" w:type="dxa"/>
          </w:tcPr>
          <w:p w14:paraId="6ACE34C7" w14:textId="77777777" w:rsidR="00B8280D" w:rsidRDefault="00B8280D" w:rsidP="00B8280D">
            <w:pPr>
              <w:rPr>
                <w:b/>
                <w:bCs/>
                <w:sz w:val="18"/>
                <w:szCs w:val="18"/>
              </w:rPr>
            </w:pPr>
          </w:p>
        </w:tc>
        <w:tc>
          <w:tcPr>
            <w:tcW w:w="630" w:type="dxa"/>
          </w:tcPr>
          <w:p w14:paraId="03CBB9A5" w14:textId="77777777" w:rsidR="00B8280D" w:rsidRDefault="00B8280D" w:rsidP="00B8280D">
            <w:pPr>
              <w:rPr>
                <w:b/>
                <w:bCs/>
                <w:sz w:val="18"/>
                <w:szCs w:val="18"/>
              </w:rPr>
            </w:pPr>
          </w:p>
        </w:tc>
        <w:tc>
          <w:tcPr>
            <w:tcW w:w="630" w:type="dxa"/>
          </w:tcPr>
          <w:p w14:paraId="399DB274" w14:textId="77777777" w:rsidR="00B8280D" w:rsidRDefault="00B8280D" w:rsidP="00B8280D">
            <w:pPr>
              <w:rPr>
                <w:b/>
                <w:bCs/>
                <w:sz w:val="18"/>
                <w:szCs w:val="18"/>
              </w:rPr>
            </w:pPr>
          </w:p>
        </w:tc>
        <w:tc>
          <w:tcPr>
            <w:tcW w:w="630" w:type="dxa"/>
          </w:tcPr>
          <w:p w14:paraId="71D3D8DD" w14:textId="77777777" w:rsidR="00B8280D" w:rsidRDefault="00B8280D" w:rsidP="00B8280D">
            <w:pPr>
              <w:rPr>
                <w:b/>
                <w:bCs/>
                <w:sz w:val="18"/>
                <w:szCs w:val="18"/>
              </w:rPr>
            </w:pPr>
          </w:p>
        </w:tc>
        <w:tc>
          <w:tcPr>
            <w:tcW w:w="630" w:type="dxa"/>
          </w:tcPr>
          <w:p w14:paraId="6733967C" w14:textId="77777777" w:rsidR="00B8280D" w:rsidRDefault="00B8280D" w:rsidP="00B8280D">
            <w:pPr>
              <w:rPr>
                <w:b/>
                <w:bCs/>
                <w:sz w:val="18"/>
                <w:szCs w:val="18"/>
              </w:rPr>
            </w:pPr>
          </w:p>
        </w:tc>
        <w:tc>
          <w:tcPr>
            <w:tcW w:w="630" w:type="dxa"/>
          </w:tcPr>
          <w:p w14:paraId="41210B28" w14:textId="77777777" w:rsidR="00B8280D" w:rsidRDefault="00B8280D" w:rsidP="00B8280D">
            <w:pPr>
              <w:rPr>
                <w:b/>
                <w:bCs/>
                <w:sz w:val="18"/>
                <w:szCs w:val="18"/>
              </w:rPr>
            </w:pPr>
          </w:p>
        </w:tc>
        <w:tc>
          <w:tcPr>
            <w:tcW w:w="630" w:type="dxa"/>
          </w:tcPr>
          <w:p w14:paraId="2BB5DDE4" w14:textId="77777777" w:rsidR="00B8280D" w:rsidRDefault="00B8280D" w:rsidP="00B8280D">
            <w:pPr>
              <w:rPr>
                <w:b/>
                <w:bCs/>
                <w:sz w:val="18"/>
                <w:szCs w:val="18"/>
              </w:rPr>
            </w:pPr>
          </w:p>
        </w:tc>
        <w:tc>
          <w:tcPr>
            <w:tcW w:w="630" w:type="dxa"/>
          </w:tcPr>
          <w:p w14:paraId="7B0E3DEE" w14:textId="77777777" w:rsidR="00B8280D" w:rsidRDefault="00B8280D" w:rsidP="00B8280D">
            <w:pPr>
              <w:rPr>
                <w:b/>
                <w:bCs/>
                <w:sz w:val="18"/>
                <w:szCs w:val="18"/>
              </w:rPr>
            </w:pPr>
          </w:p>
        </w:tc>
        <w:tc>
          <w:tcPr>
            <w:tcW w:w="630" w:type="dxa"/>
          </w:tcPr>
          <w:p w14:paraId="6C6AC5F3" w14:textId="77777777" w:rsidR="00B8280D" w:rsidRDefault="00B8280D" w:rsidP="00B8280D">
            <w:pPr>
              <w:rPr>
                <w:b/>
                <w:bCs/>
                <w:sz w:val="18"/>
                <w:szCs w:val="18"/>
              </w:rPr>
            </w:pPr>
          </w:p>
        </w:tc>
        <w:tc>
          <w:tcPr>
            <w:tcW w:w="630" w:type="dxa"/>
          </w:tcPr>
          <w:p w14:paraId="5738EA18" w14:textId="77777777" w:rsidR="00B8280D" w:rsidRDefault="00B8280D" w:rsidP="00B8280D">
            <w:pPr>
              <w:rPr>
                <w:b/>
                <w:bCs/>
                <w:sz w:val="18"/>
                <w:szCs w:val="18"/>
              </w:rPr>
            </w:pPr>
          </w:p>
        </w:tc>
        <w:tc>
          <w:tcPr>
            <w:tcW w:w="630" w:type="dxa"/>
          </w:tcPr>
          <w:p w14:paraId="3D798D6F" w14:textId="20A13217" w:rsidR="00B8280D" w:rsidRDefault="00B8280D" w:rsidP="00B8280D">
            <w:pPr>
              <w:rPr>
                <w:b/>
                <w:bCs/>
                <w:sz w:val="18"/>
                <w:szCs w:val="18"/>
              </w:rPr>
            </w:pPr>
            <w:r>
              <w:rPr>
                <w:b/>
                <w:bCs/>
                <w:sz w:val="18"/>
                <w:szCs w:val="18"/>
              </w:rPr>
              <w:t>X</w:t>
            </w:r>
          </w:p>
        </w:tc>
        <w:tc>
          <w:tcPr>
            <w:tcW w:w="625" w:type="dxa"/>
          </w:tcPr>
          <w:p w14:paraId="7B33B8AE" w14:textId="77777777" w:rsidR="00B8280D" w:rsidRDefault="00B8280D" w:rsidP="00B8280D">
            <w:pPr>
              <w:rPr>
                <w:b/>
                <w:bCs/>
                <w:sz w:val="18"/>
                <w:szCs w:val="18"/>
              </w:rPr>
            </w:pPr>
          </w:p>
        </w:tc>
      </w:tr>
      <w:tr w:rsidR="00B8280D" w14:paraId="729A5B0E" w14:textId="33BA442F" w:rsidTr="7A704986">
        <w:tc>
          <w:tcPr>
            <w:tcW w:w="3235" w:type="dxa"/>
          </w:tcPr>
          <w:p w14:paraId="7DB21F57" w14:textId="7C31A983" w:rsidR="00B8280D" w:rsidRDefault="00B8280D" w:rsidP="00B8280D">
            <w:pPr>
              <w:rPr>
                <w:b/>
                <w:bCs/>
                <w:sz w:val="18"/>
                <w:szCs w:val="18"/>
              </w:rPr>
            </w:pPr>
            <w:r>
              <w:rPr>
                <w:b/>
                <w:bCs/>
                <w:sz w:val="18"/>
                <w:szCs w:val="18"/>
              </w:rPr>
              <w:t>Elective</w:t>
            </w:r>
          </w:p>
        </w:tc>
        <w:tc>
          <w:tcPr>
            <w:tcW w:w="630" w:type="dxa"/>
          </w:tcPr>
          <w:p w14:paraId="35694279" w14:textId="77777777" w:rsidR="00B8280D" w:rsidRDefault="00B8280D" w:rsidP="00B8280D">
            <w:pPr>
              <w:rPr>
                <w:b/>
                <w:bCs/>
                <w:sz w:val="18"/>
                <w:szCs w:val="18"/>
              </w:rPr>
            </w:pPr>
          </w:p>
        </w:tc>
        <w:tc>
          <w:tcPr>
            <w:tcW w:w="630" w:type="dxa"/>
          </w:tcPr>
          <w:p w14:paraId="2227DBB9" w14:textId="77777777" w:rsidR="00B8280D" w:rsidRDefault="00B8280D" w:rsidP="00B8280D">
            <w:pPr>
              <w:rPr>
                <w:b/>
                <w:bCs/>
                <w:sz w:val="18"/>
                <w:szCs w:val="18"/>
              </w:rPr>
            </w:pPr>
          </w:p>
        </w:tc>
        <w:tc>
          <w:tcPr>
            <w:tcW w:w="630" w:type="dxa"/>
          </w:tcPr>
          <w:p w14:paraId="6E2511C9" w14:textId="77777777" w:rsidR="00B8280D" w:rsidRDefault="00B8280D" w:rsidP="00B8280D">
            <w:pPr>
              <w:rPr>
                <w:b/>
                <w:bCs/>
                <w:sz w:val="18"/>
                <w:szCs w:val="18"/>
              </w:rPr>
            </w:pPr>
          </w:p>
        </w:tc>
        <w:tc>
          <w:tcPr>
            <w:tcW w:w="630" w:type="dxa"/>
          </w:tcPr>
          <w:p w14:paraId="1F283419" w14:textId="77777777" w:rsidR="00B8280D" w:rsidRDefault="00B8280D" w:rsidP="00B8280D">
            <w:pPr>
              <w:rPr>
                <w:b/>
                <w:bCs/>
                <w:sz w:val="18"/>
                <w:szCs w:val="18"/>
              </w:rPr>
            </w:pPr>
          </w:p>
        </w:tc>
        <w:tc>
          <w:tcPr>
            <w:tcW w:w="630" w:type="dxa"/>
          </w:tcPr>
          <w:p w14:paraId="64636218" w14:textId="466CB079" w:rsidR="00B8280D" w:rsidRDefault="00B8280D" w:rsidP="00B8280D">
            <w:pPr>
              <w:rPr>
                <w:b/>
                <w:bCs/>
                <w:sz w:val="18"/>
                <w:szCs w:val="18"/>
              </w:rPr>
            </w:pPr>
          </w:p>
        </w:tc>
        <w:tc>
          <w:tcPr>
            <w:tcW w:w="630" w:type="dxa"/>
          </w:tcPr>
          <w:p w14:paraId="53B729B4" w14:textId="77777777" w:rsidR="00B8280D" w:rsidRDefault="00B8280D" w:rsidP="00B8280D">
            <w:pPr>
              <w:rPr>
                <w:b/>
                <w:bCs/>
                <w:sz w:val="18"/>
                <w:szCs w:val="18"/>
              </w:rPr>
            </w:pPr>
          </w:p>
        </w:tc>
        <w:tc>
          <w:tcPr>
            <w:tcW w:w="630" w:type="dxa"/>
          </w:tcPr>
          <w:p w14:paraId="34C7C950" w14:textId="77777777" w:rsidR="00B8280D" w:rsidRDefault="00B8280D" w:rsidP="00B8280D">
            <w:pPr>
              <w:rPr>
                <w:b/>
                <w:bCs/>
                <w:sz w:val="18"/>
                <w:szCs w:val="18"/>
              </w:rPr>
            </w:pPr>
          </w:p>
        </w:tc>
        <w:tc>
          <w:tcPr>
            <w:tcW w:w="630" w:type="dxa"/>
          </w:tcPr>
          <w:p w14:paraId="6F82E39E" w14:textId="77777777" w:rsidR="00B8280D" w:rsidRDefault="00B8280D" w:rsidP="00B8280D">
            <w:pPr>
              <w:rPr>
                <w:b/>
                <w:bCs/>
                <w:sz w:val="18"/>
                <w:szCs w:val="18"/>
              </w:rPr>
            </w:pPr>
          </w:p>
        </w:tc>
        <w:tc>
          <w:tcPr>
            <w:tcW w:w="630" w:type="dxa"/>
          </w:tcPr>
          <w:p w14:paraId="0B631146" w14:textId="77777777" w:rsidR="00B8280D" w:rsidRDefault="00B8280D" w:rsidP="00B8280D">
            <w:pPr>
              <w:rPr>
                <w:b/>
                <w:bCs/>
                <w:sz w:val="18"/>
                <w:szCs w:val="18"/>
              </w:rPr>
            </w:pPr>
          </w:p>
        </w:tc>
        <w:tc>
          <w:tcPr>
            <w:tcW w:w="630" w:type="dxa"/>
          </w:tcPr>
          <w:p w14:paraId="0BD69F5C" w14:textId="77777777" w:rsidR="00B8280D" w:rsidRDefault="00B8280D" w:rsidP="00B8280D">
            <w:pPr>
              <w:rPr>
                <w:b/>
                <w:bCs/>
                <w:sz w:val="18"/>
                <w:szCs w:val="18"/>
              </w:rPr>
            </w:pPr>
          </w:p>
        </w:tc>
        <w:tc>
          <w:tcPr>
            <w:tcW w:w="630" w:type="dxa"/>
          </w:tcPr>
          <w:p w14:paraId="43AC4F8F" w14:textId="77777777" w:rsidR="00B8280D" w:rsidRDefault="00B8280D" w:rsidP="00B8280D">
            <w:pPr>
              <w:rPr>
                <w:b/>
                <w:bCs/>
                <w:sz w:val="18"/>
                <w:szCs w:val="18"/>
              </w:rPr>
            </w:pPr>
          </w:p>
        </w:tc>
        <w:tc>
          <w:tcPr>
            <w:tcW w:w="625" w:type="dxa"/>
          </w:tcPr>
          <w:p w14:paraId="4474F133" w14:textId="630B5261" w:rsidR="00B8280D" w:rsidRDefault="00B8280D" w:rsidP="00B8280D">
            <w:pPr>
              <w:rPr>
                <w:b/>
                <w:bCs/>
                <w:sz w:val="18"/>
                <w:szCs w:val="18"/>
              </w:rPr>
            </w:pPr>
            <w:r>
              <w:rPr>
                <w:b/>
                <w:bCs/>
                <w:sz w:val="18"/>
                <w:szCs w:val="18"/>
              </w:rPr>
              <w:t>X</w:t>
            </w:r>
          </w:p>
        </w:tc>
      </w:tr>
      <w:tr w:rsidR="00B8280D" w14:paraId="434AE037" w14:textId="77777777" w:rsidTr="7A704986">
        <w:tc>
          <w:tcPr>
            <w:tcW w:w="3235" w:type="dxa"/>
          </w:tcPr>
          <w:p w14:paraId="19DEE194" w14:textId="3BF36248" w:rsidR="00B8280D" w:rsidRDefault="00B8280D" w:rsidP="00B8280D">
            <w:pPr>
              <w:rPr>
                <w:b/>
                <w:bCs/>
                <w:sz w:val="18"/>
                <w:szCs w:val="18"/>
              </w:rPr>
            </w:pPr>
            <w:r>
              <w:rPr>
                <w:b/>
                <w:bCs/>
                <w:sz w:val="18"/>
                <w:szCs w:val="18"/>
              </w:rPr>
              <w:t>Human Resources</w:t>
            </w:r>
          </w:p>
        </w:tc>
        <w:tc>
          <w:tcPr>
            <w:tcW w:w="630" w:type="dxa"/>
          </w:tcPr>
          <w:p w14:paraId="1680A570" w14:textId="52BAE2BB" w:rsidR="00B8280D" w:rsidRDefault="00B8280D" w:rsidP="00B8280D">
            <w:pPr>
              <w:rPr>
                <w:b/>
                <w:bCs/>
                <w:sz w:val="18"/>
                <w:szCs w:val="18"/>
              </w:rPr>
            </w:pPr>
          </w:p>
        </w:tc>
        <w:tc>
          <w:tcPr>
            <w:tcW w:w="630" w:type="dxa"/>
          </w:tcPr>
          <w:p w14:paraId="605775C7" w14:textId="2EBFC2A8" w:rsidR="00B8280D" w:rsidRDefault="00B8280D" w:rsidP="00B8280D">
            <w:pPr>
              <w:rPr>
                <w:b/>
                <w:bCs/>
                <w:sz w:val="18"/>
                <w:szCs w:val="18"/>
              </w:rPr>
            </w:pPr>
            <w:r>
              <w:rPr>
                <w:b/>
                <w:bCs/>
                <w:sz w:val="18"/>
                <w:szCs w:val="18"/>
              </w:rPr>
              <w:t>X</w:t>
            </w:r>
          </w:p>
        </w:tc>
        <w:tc>
          <w:tcPr>
            <w:tcW w:w="630" w:type="dxa"/>
          </w:tcPr>
          <w:p w14:paraId="164E470F" w14:textId="0D9B6886" w:rsidR="00B8280D" w:rsidRDefault="00B8280D" w:rsidP="00B8280D">
            <w:pPr>
              <w:rPr>
                <w:b/>
                <w:bCs/>
                <w:sz w:val="18"/>
                <w:szCs w:val="18"/>
              </w:rPr>
            </w:pPr>
            <w:r>
              <w:rPr>
                <w:b/>
                <w:bCs/>
                <w:sz w:val="18"/>
                <w:szCs w:val="18"/>
              </w:rPr>
              <w:t>X</w:t>
            </w:r>
          </w:p>
        </w:tc>
        <w:tc>
          <w:tcPr>
            <w:tcW w:w="630" w:type="dxa"/>
          </w:tcPr>
          <w:p w14:paraId="5408D647" w14:textId="550DF07F" w:rsidR="00B8280D" w:rsidRDefault="00B8280D" w:rsidP="00B8280D">
            <w:pPr>
              <w:rPr>
                <w:b/>
                <w:bCs/>
                <w:sz w:val="18"/>
                <w:szCs w:val="18"/>
              </w:rPr>
            </w:pPr>
            <w:r>
              <w:rPr>
                <w:b/>
                <w:bCs/>
                <w:sz w:val="18"/>
                <w:szCs w:val="18"/>
              </w:rPr>
              <w:t>X</w:t>
            </w:r>
          </w:p>
        </w:tc>
        <w:tc>
          <w:tcPr>
            <w:tcW w:w="630" w:type="dxa"/>
          </w:tcPr>
          <w:p w14:paraId="721134BC" w14:textId="12D0260F" w:rsidR="00B8280D" w:rsidRDefault="00B8280D" w:rsidP="00B8280D">
            <w:pPr>
              <w:rPr>
                <w:b/>
                <w:bCs/>
                <w:sz w:val="18"/>
                <w:szCs w:val="18"/>
              </w:rPr>
            </w:pPr>
            <w:r>
              <w:rPr>
                <w:b/>
                <w:bCs/>
                <w:sz w:val="18"/>
                <w:szCs w:val="18"/>
              </w:rPr>
              <w:t>X</w:t>
            </w:r>
          </w:p>
        </w:tc>
        <w:tc>
          <w:tcPr>
            <w:tcW w:w="630" w:type="dxa"/>
          </w:tcPr>
          <w:p w14:paraId="1921136D" w14:textId="721530AB" w:rsidR="00B8280D" w:rsidRDefault="00B8280D" w:rsidP="00B8280D">
            <w:pPr>
              <w:rPr>
                <w:b/>
                <w:bCs/>
                <w:sz w:val="18"/>
                <w:szCs w:val="18"/>
              </w:rPr>
            </w:pPr>
            <w:r>
              <w:rPr>
                <w:b/>
                <w:bCs/>
                <w:sz w:val="18"/>
                <w:szCs w:val="18"/>
              </w:rPr>
              <w:t>X</w:t>
            </w:r>
          </w:p>
        </w:tc>
        <w:tc>
          <w:tcPr>
            <w:tcW w:w="630" w:type="dxa"/>
          </w:tcPr>
          <w:p w14:paraId="24F2EB48" w14:textId="75B516DC" w:rsidR="00B8280D" w:rsidRDefault="00B8280D" w:rsidP="00B8280D">
            <w:pPr>
              <w:rPr>
                <w:b/>
                <w:bCs/>
                <w:sz w:val="18"/>
                <w:szCs w:val="18"/>
              </w:rPr>
            </w:pPr>
            <w:r>
              <w:rPr>
                <w:b/>
                <w:bCs/>
                <w:sz w:val="18"/>
                <w:szCs w:val="18"/>
              </w:rPr>
              <w:t>X</w:t>
            </w:r>
          </w:p>
        </w:tc>
        <w:tc>
          <w:tcPr>
            <w:tcW w:w="630" w:type="dxa"/>
          </w:tcPr>
          <w:p w14:paraId="1638E2DB" w14:textId="3F3ADBD3" w:rsidR="00B8280D" w:rsidRDefault="00B8280D" w:rsidP="00B8280D">
            <w:pPr>
              <w:rPr>
                <w:b/>
                <w:bCs/>
                <w:sz w:val="18"/>
                <w:szCs w:val="18"/>
              </w:rPr>
            </w:pPr>
            <w:r>
              <w:rPr>
                <w:b/>
                <w:bCs/>
                <w:sz w:val="18"/>
                <w:szCs w:val="18"/>
              </w:rPr>
              <w:t>X</w:t>
            </w:r>
          </w:p>
        </w:tc>
        <w:tc>
          <w:tcPr>
            <w:tcW w:w="630" w:type="dxa"/>
          </w:tcPr>
          <w:p w14:paraId="1F6399CB" w14:textId="501008B1" w:rsidR="00B8280D" w:rsidRDefault="00B8280D" w:rsidP="00B8280D">
            <w:pPr>
              <w:rPr>
                <w:b/>
                <w:bCs/>
                <w:sz w:val="18"/>
                <w:szCs w:val="18"/>
              </w:rPr>
            </w:pPr>
            <w:r>
              <w:rPr>
                <w:b/>
                <w:bCs/>
                <w:sz w:val="18"/>
                <w:szCs w:val="18"/>
              </w:rPr>
              <w:t>X</w:t>
            </w:r>
          </w:p>
        </w:tc>
        <w:tc>
          <w:tcPr>
            <w:tcW w:w="630" w:type="dxa"/>
          </w:tcPr>
          <w:p w14:paraId="4B0FB6FE" w14:textId="122A3C61" w:rsidR="00B8280D" w:rsidRDefault="00B8280D" w:rsidP="00B8280D">
            <w:pPr>
              <w:rPr>
                <w:b/>
                <w:bCs/>
                <w:sz w:val="18"/>
                <w:szCs w:val="18"/>
              </w:rPr>
            </w:pPr>
            <w:r>
              <w:rPr>
                <w:b/>
                <w:bCs/>
                <w:sz w:val="18"/>
                <w:szCs w:val="18"/>
              </w:rPr>
              <w:t>X</w:t>
            </w:r>
          </w:p>
        </w:tc>
        <w:tc>
          <w:tcPr>
            <w:tcW w:w="630" w:type="dxa"/>
          </w:tcPr>
          <w:p w14:paraId="34EC1B98" w14:textId="795B130D" w:rsidR="00B8280D" w:rsidRDefault="00B8280D" w:rsidP="00B8280D">
            <w:pPr>
              <w:rPr>
                <w:b/>
                <w:bCs/>
                <w:sz w:val="18"/>
                <w:szCs w:val="18"/>
              </w:rPr>
            </w:pPr>
            <w:r>
              <w:rPr>
                <w:b/>
                <w:bCs/>
                <w:sz w:val="18"/>
                <w:szCs w:val="18"/>
              </w:rPr>
              <w:t>X</w:t>
            </w:r>
          </w:p>
        </w:tc>
        <w:tc>
          <w:tcPr>
            <w:tcW w:w="625" w:type="dxa"/>
          </w:tcPr>
          <w:p w14:paraId="60EB7095" w14:textId="35F6D44E" w:rsidR="00B8280D" w:rsidRDefault="00B8280D" w:rsidP="00B8280D">
            <w:pPr>
              <w:rPr>
                <w:b/>
                <w:bCs/>
                <w:sz w:val="18"/>
                <w:szCs w:val="18"/>
              </w:rPr>
            </w:pPr>
            <w:r>
              <w:rPr>
                <w:b/>
                <w:bCs/>
                <w:sz w:val="18"/>
                <w:szCs w:val="18"/>
              </w:rPr>
              <w:t>X</w:t>
            </w:r>
          </w:p>
        </w:tc>
      </w:tr>
      <w:tr w:rsidR="00B8280D" w14:paraId="1D4FF776" w14:textId="77777777" w:rsidTr="7A704986">
        <w:tc>
          <w:tcPr>
            <w:tcW w:w="3235" w:type="dxa"/>
          </w:tcPr>
          <w:p w14:paraId="1AAD3C21" w14:textId="6253C2E7" w:rsidR="00B8280D" w:rsidRPr="00B8280D" w:rsidRDefault="00B8280D" w:rsidP="00B8280D">
            <w:pPr>
              <w:rPr>
                <w:b/>
                <w:bCs/>
                <w:sz w:val="18"/>
                <w:szCs w:val="18"/>
                <w:vertAlign w:val="superscript"/>
              </w:rPr>
            </w:pPr>
            <w:r w:rsidRPr="7A704986">
              <w:rPr>
                <w:b/>
                <w:bCs/>
                <w:sz w:val="18"/>
                <w:szCs w:val="18"/>
              </w:rPr>
              <w:t>Foundations in Leadership”</w:t>
            </w:r>
            <w:r w:rsidR="1EC7C643" w:rsidRPr="7A704986">
              <w:rPr>
                <w:b/>
                <w:bCs/>
                <w:sz w:val="18"/>
                <w:szCs w:val="18"/>
              </w:rPr>
              <w:t>-</w:t>
            </w:r>
            <w:r w:rsidRPr="7A704986">
              <w:rPr>
                <w:b/>
                <w:bCs/>
                <w:sz w:val="18"/>
                <w:szCs w:val="18"/>
              </w:rPr>
              <w:t>^</w:t>
            </w:r>
          </w:p>
        </w:tc>
        <w:tc>
          <w:tcPr>
            <w:tcW w:w="630" w:type="dxa"/>
          </w:tcPr>
          <w:p w14:paraId="02E88B2B" w14:textId="6698F26D" w:rsidR="00B8280D" w:rsidRDefault="00B8280D" w:rsidP="00B8280D">
            <w:pPr>
              <w:rPr>
                <w:b/>
                <w:bCs/>
                <w:sz w:val="18"/>
                <w:szCs w:val="18"/>
              </w:rPr>
            </w:pPr>
          </w:p>
        </w:tc>
        <w:tc>
          <w:tcPr>
            <w:tcW w:w="630" w:type="dxa"/>
          </w:tcPr>
          <w:p w14:paraId="2E2FA78C" w14:textId="0014DAAF" w:rsidR="00B8280D" w:rsidRDefault="00B8280D" w:rsidP="00B8280D">
            <w:pPr>
              <w:rPr>
                <w:b/>
                <w:bCs/>
                <w:sz w:val="18"/>
                <w:szCs w:val="18"/>
              </w:rPr>
            </w:pPr>
            <w:r>
              <w:rPr>
                <w:b/>
                <w:bCs/>
                <w:sz w:val="18"/>
                <w:szCs w:val="18"/>
              </w:rPr>
              <w:t>X</w:t>
            </w:r>
          </w:p>
        </w:tc>
        <w:tc>
          <w:tcPr>
            <w:tcW w:w="630" w:type="dxa"/>
          </w:tcPr>
          <w:p w14:paraId="753B5ECE" w14:textId="1E0786BA" w:rsidR="00B8280D" w:rsidRDefault="00B8280D" w:rsidP="00B8280D">
            <w:pPr>
              <w:rPr>
                <w:b/>
                <w:bCs/>
                <w:sz w:val="18"/>
                <w:szCs w:val="18"/>
              </w:rPr>
            </w:pPr>
            <w:r>
              <w:rPr>
                <w:b/>
                <w:bCs/>
                <w:sz w:val="18"/>
                <w:szCs w:val="18"/>
              </w:rPr>
              <w:t>X</w:t>
            </w:r>
          </w:p>
        </w:tc>
        <w:tc>
          <w:tcPr>
            <w:tcW w:w="630" w:type="dxa"/>
          </w:tcPr>
          <w:p w14:paraId="01B0F77B" w14:textId="689B1F24" w:rsidR="00B8280D" w:rsidRPr="00B8280D" w:rsidRDefault="00B8280D" w:rsidP="00B8280D">
            <w:pPr>
              <w:rPr>
                <w:b/>
                <w:bCs/>
                <w:sz w:val="18"/>
                <w:szCs w:val="18"/>
              </w:rPr>
            </w:pPr>
            <w:r w:rsidRPr="00B8280D">
              <w:rPr>
                <w:b/>
                <w:bCs/>
                <w:sz w:val="18"/>
                <w:szCs w:val="18"/>
              </w:rPr>
              <w:t>X</w:t>
            </w:r>
            <w:r>
              <w:rPr>
                <w:b/>
                <w:bCs/>
                <w:sz w:val="18"/>
                <w:szCs w:val="18"/>
              </w:rPr>
              <w:t>”</w:t>
            </w:r>
          </w:p>
        </w:tc>
        <w:tc>
          <w:tcPr>
            <w:tcW w:w="630" w:type="dxa"/>
          </w:tcPr>
          <w:p w14:paraId="7D12D9DC" w14:textId="3C55CF75" w:rsidR="00B8280D" w:rsidRDefault="00B8280D" w:rsidP="00B8280D">
            <w:pPr>
              <w:rPr>
                <w:b/>
                <w:bCs/>
                <w:sz w:val="18"/>
                <w:szCs w:val="18"/>
              </w:rPr>
            </w:pPr>
            <w:r>
              <w:rPr>
                <w:b/>
                <w:bCs/>
                <w:sz w:val="18"/>
                <w:szCs w:val="18"/>
              </w:rPr>
              <w:t>X</w:t>
            </w:r>
            <w:r w:rsidR="008C6C4B">
              <w:rPr>
                <w:b/>
                <w:bCs/>
                <w:sz w:val="18"/>
                <w:szCs w:val="18"/>
              </w:rPr>
              <w:t>-</w:t>
            </w:r>
          </w:p>
        </w:tc>
        <w:tc>
          <w:tcPr>
            <w:tcW w:w="630" w:type="dxa"/>
          </w:tcPr>
          <w:p w14:paraId="573CC542" w14:textId="034B25B5" w:rsidR="00B8280D" w:rsidRPr="00CC6F23" w:rsidRDefault="00B8280D" w:rsidP="00B8280D">
            <w:pPr>
              <w:rPr>
                <w:b/>
                <w:bCs/>
                <w:sz w:val="18"/>
                <w:szCs w:val="18"/>
                <w:vertAlign w:val="superscript"/>
              </w:rPr>
            </w:pPr>
            <w:r>
              <w:rPr>
                <w:b/>
                <w:bCs/>
                <w:sz w:val="18"/>
                <w:szCs w:val="18"/>
              </w:rPr>
              <w:t>X^</w:t>
            </w:r>
          </w:p>
        </w:tc>
        <w:tc>
          <w:tcPr>
            <w:tcW w:w="630" w:type="dxa"/>
          </w:tcPr>
          <w:p w14:paraId="51685AF4" w14:textId="49AE7EE8" w:rsidR="00B8280D" w:rsidRDefault="00B8280D" w:rsidP="00B8280D">
            <w:pPr>
              <w:rPr>
                <w:b/>
                <w:bCs/>
                <w:sz w:val="18"/>
                <w:szCs w:val="18"/>
              </w:rPr>
            </w:pPr>
            <w:r>
              <w:rPr>
                <w:b/>
                <w:bCs/>
                <w:sz w:val="18"/>
                <w:szCs w:val="18"/>
              </w:rPr>
              <w:t>X</w:t>
            </w:r>
          </w:p>
        </w:tc>
        <w:tc>
          <w:tcPr>
            <w:tcW w:w="630" w:type="dxa"/>
          </w:tcPr>
          <w:p w14:paraId="2B7624A6" w14:textId="46477069" w:rsidR="00B8280D" w:rsidRDefault="00B8280D" w:rsidP="00B8280D">
            <w:pPr>
              <w:rPr>
                <w:b/>
                <w:bCs/>
                <w:sz w:val="18"/>
                <w:szCs w:val="18"/>
              </w:rPr>
            </w:pPr>
            <w:r>
              <w:rPr>
                <w:b/>
                <w:bCs/>
                <w:sz w:val="18"/>
                <w:szCs w:val="18"/>
              </w:rPr>
              <w:t>X</w:t>
            </w:r>
          </w:p>
        </w:tc>
        <w:tc>
          <w:tcPr>
            <w:tcW w:w="630" w:type="dxa"/>
          </w:tcPr>
          <w:p w14:paraId="6E68BE42" w14:textId="3DB035B9" w:rsidR="00B8280D" w:rsidRDefault="00B8280D" w:rsidP="00B8280D">
            <w:pPr>
              <w:rPr>
                <w:b/>
                <w:bCs/>
                <w:sz w:val="18"/>
                <w:szCs w:val="18"/>
              </w:rPr>
            </w:pPr>
            <w:r>
              <w:rPr>
                <w:b/>
                <w:bCs/>
                <w:sz w:val="18"/>
                <w:szCs w:val="18"/>
              </w:rPr>
              <w:t>X</w:t>
            </w:r>
          </w:p>
        </w:tc>
        <w:tc>
          <w:tcPr>
            <w:tcW w:w="630" w:type="dxa"/>
          </w:tcPr>
          <w:p w14:paraId="4357CE88" w14:textId="2C09E249" w:rsidR="00B8280D" w:rsidRDefault="00B8280D" w:rsidP="00B8280D">
            <w:pPr>
              <w:rPr>
                <w:b/>
                <w:bCs/>
                <w:sz w:val="18"/>
                <w:szCs w:val="18"/>
              </w:rPr>
            </w:pPr>
            <w:r>
              <w:rPr>
                <w:b/>
                <w:bCs/>
                <w:sz w:val="18"/>
                <w:szCs w:val="18"/>
              </w:rPr>
              <w:t>X</w:t>
            </w:r>
          </w:p>
        </w:tc>
        <w:tc>
          <w:tcPr>
            <w:tcW w:w="630" w:type="dxa"/>
          </w:tcPr>
          <w:p w14:paraId="1A9B0842" w14:textId="123AC976" w:rsidR="00B8280D" w:rsidRDefault="00B8280D" w:rsidP="00B8280D">
            <w:pPr>
              <w:rPr>
                <w:b/>
                <w:bCs/>
                <w:sz w:val="18"/>
                <w:szCs w:val="18"/>
              </w:rPr>
            </w:pPr>
            <w:r>
              <w:rPr>
                <w:b/>
                <w:bCs/>
                <w:sz w:val="18"/>
                <w:szCs w:val="18"/>
              </w:rPr>
              <w:t>X</w:t>
            </w:r>
          </w:p>
        </w:tc>
        <w:tc>
          <w:tcPr>
            <w:tcW w:w="625" w:type="dxa"/>
          </w:tcPr>
          <w:p w14:paraId="48987F14" w14:textId="744F7D85" w:rsidR="00B8280D" w:rsidRDefault="00B8280D" w:rsidP="00B8280D">
            <w:pPr>
              <w:rPr>
                <w:b/>
                <w:bCs/>
                <w:sz w:val="18"/>
                <w:szCs w:val="18"/>
              </w:rPr>
            </w:pPr>
            <w:r>
              <w:rPr>
                <w:b/>
                <w:bCs/>
                <w:sz w:val="18"/>
                <w:szCs w:val="18"/>
              </w:rPr>
              <w:t>X</w:t>
            </w:r>
          </w:p>
        </w:tc>
      </w:tr>
      <w:tr w:rsidR="00B8280D" w14:paraId="0A8FD871" w14:textId="77777777" w:rsidTr="7A704986">
        <w:tc>
          <w:tcPr>
            <w:tcW w:w="3235" w:type="dxa"/>
          </w:tcPr>
          <w:p w14:paraId="4A0B9B13" w14:textId="77997523" w:rsidR="00B8280D" w:rsidRDefault="00B8280D" w:rsidP="00B8280D">
            <w:pPr>
              <w:rPr>
                <w:b/>
                <w:bCs/>
                <w:sz w:val="18"/>
                <w:szCs w:val="18"/>
              </w:rPr>
            </w:pPr>
            <w:r>
              <w:rPr>
                <w:b/>
                <w:bCs/>
                <w:sz w:val="18"/>
                <w:szCs w:val="18"/>
              </w:rPr>
              <w:t>Pharmacy Practice</w:t>
            </w:r>
          </w:p>
        </w:tc>
        <w:tc>
          <w:tcPr>
            <w:tcW w:w="630" w:type="dxa"/>
          </w:tcPr>
          <w:p w14:paraId="3A490F74" w14:textId="77777777" w:rsidR="00B8280D" w:rsidRDefault="00B8280D" w:rsidP="00B8280D">
            <w:pPr>
              <w:rPr>
                <w:b/>
                <w:bCs/>
                <w:sz w:val="18"/>
                <w:szCs w:val="18"/>
              </w:rPr>
            </w:pPr>
          </w:p>
        </w:tc>
        <w:tc>
          <w:tcPr>
            <w:tcW w:w="630" w:type="dxa"/>
          </w:tcPr>
          <w:p w14:paraId="1FE2B008" w14:textId="47B6B5F2" w:rsidR="00B8280D" w:rsidRDefault="00B8280D" w:rsidP="00B8280D">
            <w:pPr>
              <w:rPr>
                <w:b/>
                <w:bCs/>
                <w:sz w:val="18"/>
                <w:szCs w:val="18"/>
              </w:rPr>
            </w:pPr>
            <w:r>
              <w:rPr>
                <w:b/>
                <w:bCs/>
                <w:sz w:val="18"/>
                <w:szCs w:val="18"/>
              </w:rPr>
              <w:t>X</w:t>
            </w:r>
          </w:p>
        </w:tc>
        <w:tc>
          <w:tcPr>
            <w:tcW w:w="630" w:type="dxa"/>
          </w:tcPr>
          <w:p w14:paraId="5687E30B" w14:textId="476ED0AB" w:rsidR="00B8280D" w:rsidRDefault="00B8280D" w:rsidP="00B8280D">
            <w:pPr>
              <w:rPr>
                <w:b/>
                <w:bCs/>
                <w:sz w:val="18"/>
                <w:szCs w:val="18"/>
              </w:rPr>
            </w:pPr>
            <w:r>
              <w:rPr>
                <w:b/>
                <w:bCs/>
                <w:sz w:val="18"/>
                <w:szCs w:val="18"/>
              </w:rPr>
              <w:t>X</w:t>
            </w:r>
          </w:p>
        </w:tc>
        <w:tc>
          <w:tcPr>
            <w:tcW w:w="630" w:type="dxa"/>
          </w:tcPr>
          <w:p w14:paraId="361E096B" w14:textId="0147FC1A" w:rsidR="00B8280D" w:rsidRDefault="00B8280D" w:rsidP="00B8280D">
            <w:pPr>
              <w:rPr>
                <w:b/>
                <w:bCs/>
                <w:sz w:val="18"/>
                <w:szCs w:val="18"/>
              </w:rPr>
            </w:pPr>
            <w:r>
              <w:rPr>
                <w:b/>
                <w:bCs/>
                <w:sz w:val="18"/>
                <w:szCs w:val="18"/>
              </w:rPr>
              <w:t>X</w:t>
            </w:r>
          </w:p>
        </w:tc>
        <w:tc>
          <w:tcPr>
            <w:tcW w:w="630" w:type="dxa"/>
          </w:tcPr>
          <w:p w14:paraId="395C2158" w14:textId="419F2BF7" w:rsidR="00B8280D" w:rsidRDefault="00B8280D" w:rsidP="00B8280D">
            <w:pPr>
              <w:rPr>
                <w:b/>
                <w:bCs/>
                <w:sz w:val="18"/>
                <w:szCs w:val="18"/>
              </w:rPr>
            </w:pPr>
            <w:r>
              <w:rPr>
                <w:b/>
                <w:bCs/>
                <w:sz w:val="18"/>
                <w:szCs w:val="18"/>
              </w:rPr>
              <w:t>X</w:t>
            </w:r>
          </w:p>
        </w:tc>
        <w:tc>
          <w:tcPr>
            <w:tcW w:w="630" w:type="dxa"/>
          </w:tcPr>
          <w:p w14:paraId="1E77EDC9" w14:textId="6C782CD7" w:rsidR="00B8280D" w:rsidRDefault="00B8280D" w:rsidP="00B8280D">
            <w:pPr>
              <w:rPr>
                <w:b/>
                <w:bCs/>
                <w:sz w:val="18"/>
                <w:szCs w:val="18"/>
              </w:rPr>
            </w:pPr>
            <w:r>
              <w:rPr>
                <w:b/>
                <w:bCs/>
                <w:sz w:val="18"/>
                <w:szCs w:val="18"/>
              </w:rPr>
              <w:t>X</w:t>
            </w:r>
          </w:p>
        </w:tc>
        <w:tc>
          <w:tcPr>
            <w:tcW w:w="630" w:type="dxa"/>
          </w:tcPr>
          <w:p w14:paraId="79E9F010" w14:textId="7FF9B35A" w:rsidR="00B8280D" w:rsidRDefault="00B8280D" w:rsidP="00B8280D">
            <w:pPr>
              <w:rPr>
                <w:b/>
                <w:bCs/>
                <w:sz w:val="18"/>
                <w:szCs w:val="18"/>
              </w:rPr>
            </w:pPr>
            <w:r>
              <w:rPr>
                <w:b/>
                <w:bCs/>
                <w:sz w:val="18"/>
                <w:szCs w:val="18"/>
              </w:rPr>
              <w:t>X</w:t>
            </w:r>
          </w:p>
        </w:tc>
        <w:tc>
          <w:tcPr>
            <w:tcW w:w="630" w:type="dxa"/>
          </w:tcPr>
          <w:p w14:paraId="1EAB90EC" w14:textId="2962937C" w:rsidR="00B8280D" w:rsidRDefault="00B8280D" w:rsidP="00B8280D">
            <w:pPr>
              <w:rPr>
                <w:b/>
                <w:bCs/>
                <w:sz w:val="18"/>
                <w:szCs w:val="18"/>
              </w:rPr>
            </w:pPr>
            <w:r>
              <w:rPr>
                <w:b/>
                <w:bCs/>
                <w:sz w:val="18"/>
                <w:szCs w:val="18"/>
              </w:rPr>
              <w:t>X</w:t>
            </w:r>
          </w:p>
        </w:tc>
        <w:tc>
          <w:tcPr>
            <w:tcW w:w="630" w:type="dxa"/>
          </w:tcPr>
          <w:p w14:paraId="36E371FF" w14:textId="45C0C567" w:rsidR="00B8280D" w:rsidRDefault="00B8280D" w:rsidP="00B8280D">
            <w:pPr>
              <w:rPr>
                <w:b/>
                <w:bCs/>
                <w:sz w:val="18"/>
                <w:szCs w:val="18"/>
              </w:rPr>
            </w:pPr>
            <w:r>
              <w:rPr>
                <w:b/>
                <w:bCs/>
                <w:sz w:val="18"/>
                <w:szCs w:val="18"/>
              </w:rPr>
              <w:t>X</w:t>
            </w:r>
          </w:p>
        </w:tc>
        <w:tc>
          <w:tcPr>
            <w:tcW w:w="630" w:type="dxa"/>
          </w:tcPr>
          <w:p w14:paraId="4E990952" w14:textId="0F61D397" w:rsidR="00B8280D" w:rsidRDefault="00B8280D" w:rsidP="00B8280D">
            <w:pPr>
              <w:rPr>
                <w:b/>
                <w:bCs/>
                <w:sz w:val="18"/>
                <w:szCs w:val="18"/>
              </w:rPr>
            </w:pPr>
            <w:r>
              <w:rPr>
                <w:b/>
                <w:bCs/>
                <w:sz w:val="18"/>
                <w:szCs w:val="18"/>
              </w:rPr>
              <w:t>X</w:t>
            </w:r>
          </w:p>
        </w:tc>
        <w:tc>
          <w:tcPr>
            <w:tcW w:w="630" w:type="dxa"/>
          </w:tcPr>
          <w:p w14:paraId="600765C7" w14:textId="36FF1329" w:rsidR="00B8280D" w:rsidRDefault="00B8280D" w:rsidP="00B8280D">
            <w:pPr>
              <w:rPr>
                <w:b/>
                <w:bCs/>
                <w:sz w:val="18"/>
                <w:szCs w:val="18"/>
              </w:rPr>
            </w:pPr>
            <w:r>
              <w:rPr>
                <w:b/>
                <w:bCs/>
                <w:sz w:val="18"/>
                <w:szCs w:val="18"/>
              </w:rPr>
              <w:t>X</w:t>
            </w:r>
          </w:p>
        </w:tc>
        <w:tc>
          <w:tcPr>
            <w:tcW w:w="625" w:type="dxa"/>
          </w:tcPr>
          <w:p w14:paraId="16D87F14" w14:textId="728ED46C" w:rsidR="00B8280D" w:rsidRDefault="00B8280D" w:rsidP="00B8280D">
            <w:pPr>
              <w:rPr>
                <w:b/>
                <w:bCs/>
                <w:sz w:val="18"/>
                <w:szCs w:val="18"/>
              </w:rPr>
            </w:pPr>
            <w:r>
              <w:rPr>
                <w:b/>
                <w:bCs/>
                <w:sz w:val="18"/>
                <w:szCs w:val="18"/>
              </w:rPr>
              <w:t>X</w:t>
            </w:r>
          </w:p>
        </w:tc>
      </w:tr>
    </w:tbl>
    <w:p w14:paraId="10975D6D" w14:textId="03A9ACF8" w:rsidR="00F8704E" w:rsidRDefault="00DB35FA" w:rsidP="00DB35FA">
      <w:pPr>
        <w:spacing w:after="0"/>
        <w:rPr>
          <w:b/>
          <w:bCs/>
          <w:sz w:val="18"/>
          <w:szCs w:val="18"/>
        </w:rPr>
      </w:pPr>
      <w:r w:rsidRPr="00DB35FA">
        <w:rPr>
          <w:b/>
          <w:bCs/>
          <w:sz w:val="18"/>
          <w:szCs w:val="18"/>
        </w:rPr>
        <w:t>*</w:t>
      </w:r>
      <w:r w:rsidR="00CC6F23" w:rsidRPr="001E2044">
        <w:rPr>
          <w:b/>
          <w:bCs/>
          <w:sz w:val="18"/>
          <w:szCs w:val="18"/>
        </w:rPr>
        <w:t>Longitudinal for 11 months (August-June), including</w:t>
      </w:r>
      <w:r w:rsidR="00CC6F23">
        <w:rPr>
          <w:b/>
          <w:bCs/>
          <w:sz w:val="18"/>
          <w:szCs w:val="18"/>
        </w:rPr>
        <w:t xml:space="preserve"> </w:t>
      </w:r>
      <w:r w:rsidR="00CC6F23" w:rsidRPr="001E2044">
        <w:rPr>
          <w:b/>
          <w:bCs/>
          <w:sz w:val="18"/>
          <w:szCs w:val="18"/>
        </w:rPr>
        <w:t xml:space="preserve">a dedicated </w:t>
      </w:r>
      <w:r w:rsidR="00CC6F23">
        <w:rPr>
          <w:b/>
          <w:bCs/>
          <w:sz w:val="18"/>
          <w:szCs w:val="18"/>
        </w:rPr>
        <w:t>research</w:t>
      </w:r>
      <w:r w:rsidR="00CC6F23" w:rsidRPr="001E2044">
        <w:rPr>
          <w:b/>
          <w:bCs/>
          <w:sz w:val="18"/>
          <w:szCs w:val="18"/>
        </w:rPr>
        <w:t xml:space="preserve"> month in</w:t>
      </w:r>
      <w:r w:rsidR="00CC6F23">
        <w:rPr>
          <w:b/>
          <w:bCs/>
          <w:sz w:val="18"/>
          <w:szCs w:val="18"/>
        </w:rPr>
        <w:t xml:space="preserve"> December and platform presentation in May at UNC REPS</w:t>
      </w:r>
    </w:p>
    <w:p w14:paraId="19CC64E2" w14:textId="602D6D41" w:rsidR="00CC6F23" w:rsidRDefault="00B8280D" w:rsidP="00DB35FA">
      <w:pPr>
        <w:spacing w:after="0"/>
        <w:rPr>
          <w:b/>
          <w:bCs/>
          <w:sz w:val="18"/>
          <w:szCs w:val="18"/>
        </w:rPr>
      </w:pPr>
      <w:proofErr w:type="gramStart"/>
      <w:r>
        <w:rPr>
          <w:b/>
          <w:bCs/>
          <w:sz w:val="18"/>
          <w:szCs w:val="18"/>
        </w:rPr>
        <w:t>”</w:t>
      </w:r>
      <w:r w:rsidR="00CC6F23">
        <w:rPr>
          <w:b/>
          <w:bCs/>
          <w:sz w:val="18"/>
          <w:szCs w:val="18"/>
        </w:rPr>
        <w:t>Includes</w:t>
      </w:r>
      <w:proofErr w:type="gramEnd"/>
      <w:r w:rsidR="00CC6F23">
        <w:rPr>
          <w:b/>
          <w:bCs/>
          <w:sz w:val="18"/>
          <w:szCs w:val="18"/>
        </w:rPr>
        <w:t xml:space="preserve"> attendance at ASHP Leaders Conference to present a project poster</w:t>
      </w:r>
    </w:p>
    <w:p w14:paraId="230D1531" w14:textId="680B7B0D" w:rsidR="008C6C4B" w:rsidRDefault="008C6C4B" w:rsidP="00DB35FA">
      <w:pPr>
        <w:spacing w:after="0"/>
        <w:rPr>
          <w:b/>
          <w:bCs/>
          <w:sz w:val="18"/>
          <w:szCs w:val="18"/>
        </w:rPr>
      </w:pPr>
      <w:r>
        <w:rPr>
          <w:b/>
          <w:bCs/>
          <w:sz w:val="18"/>
          <w:szCs w:val="18"/>
        </w:rPr>
        <w:t>-</w:t>
      </w:r>
      <w:proofErr w:type="gramStart"/>
      <w:r>
        <w:rPr>
          <w:b/>
          <w:bCs/>
          <w:sz w:val="18"/>
          <w:szCs w:val="18"/>
        </w:rPr>
        <w:t>Includes</w:t>
      </w:r>
      <w:proofErr w:type="gramEnd"/>
      <w:r>
        <w:rPr>
          <w:b/>
          <w:bCs/>
          <w:sz w:val="18"/>
          <w:szCs w:val="18"/>
        </w:rPr>
        <w:t xml:space="preserve"> attendance at the NCAP Residency Showcase</w:t>
      </w:r>
    </w:p>
    <w:p w14:paraId="01A7966A" w14:textId="5455C595" w:rsidR="00A826DA" w:rsidRDefault="00B8280D" w:rsidP="00CD6641">
      <w:pPr>
        <w:spacing w:after="0"/>
        <w:rPr>
          <w:b/>
          <w:bCs/>
          <w:sz w:val="18"/>
          <w:szCs w:val="18"/>
        </w:rPr>
      </w:pPr>
      <w:r>
        <w:rPr>
          <w:b/>
          <w:bCs/>
          <w:sz w:val="18"/>
          <w:szCs w:val="18"/>
        </w:rPr>
        <w:t>^</w:t>
      </w:r>
      <w:r w:rsidR="00656506">
        <w:rPr>
          <w:b/>
          <w:bCs/>
          <w:sz w:val="18"/>
          <w:szCs w:val="18"/>
        </w:rPr>
        <w:t xml:space="preserve">Includes </w:t>
      </w:r>
      <w:r w:rsidR="00A22794">
        <w:rPr>
          <w:b/>
          <w:bCs/>
          <w:sz w:val="18"/>
          <w:szCs w:val="18"/>
        </w:rPr>
        <w:t>attendance at</w:t>
      </w:r>
      <w:r w:rsidR="00CC6F23">
        <w:rPr>
          <w:b/>
          <w:bCs/>
          <w:sz w:val="18"/>
          <w:szCs w:val="18"/>
        </w:rPr>
        <w:t xml:space="preserve"> ASHP</w:t>
      </w:r>
      <w:r w:rsidR="00A22794">
        <w:rPr>
          <w:b/>
          <w:bCs/>
          <w:sz w:val="18"/>
          <w:szCs w:val="18"/>
        </w:rPr>
        <w:t xml:space="preserve"> Midyear </w:t>
      </w:r>
      <w:r w:rsidR="00CC6F23">
        <w:rPr>
          <w:b/>
          <w:bCs/>
          <w:sz w:val="18"/>
          <w:szCs w:val="18"/>
        </w:rPr>
        <w:t xml:space="preserve">Clinical </w:t>
      </w:r>
      <w:r w:rsidR="00A22794">
        <w:rPr>
          <w:b/>
          <w:bCs/>
          <w:sz w:val="18"/>
          <w:szCs w:val="18"/>
        </w:rPr>
        <w:t>Meeting</w:t>
      </w:r>
      <w:r w:rsidR="0045148D">
        <w:rPr>
          <w:b/>
          <w:bCs/>
          <w:sz w:val="18"/>
          <w:szCs w:val="18"/>
        </w:rPr>
        <w:t xml:space="preserve"> to participate in conference programming and assist with ASHP Personnel Placement Services (PPS) Interviews (if conducted)</w:t>
      </w:r>
    </w:p>
    <w:p w14:paraId="0BA984DD" w14:textId="77777777" w:rsidR="00470597" w:rsidRDefault="00470597" w:rsidP="00CD6641">
      <w:pPr>
        <w:spacing w:after="0"/>
        <w:rPr>
          <w:b/>
          <w:bCs/>
          <w:sz w:val="18"/>
          <w:szCs w:val="18"/>
        </w:rPr>
      </w:pPr>
    </w:p>
    <w:p w14:paraId="11EBC0D1" w14:textId="77777777" w:rsidR="00470597" w:rsidRDefault="00470597" w:rsidP="00CD6641">
      <w:pPr>
        <w:spacing w:after="0"/>
        <w:rPr>
          <w:b/>
          <w:bCs/>
          <w:sz w:val="18"/>
          <w:szCs w:val="18"/>
        </w:rPr>
      </w:pPr>
    </w:p>
    <w:p w14:paraId="63F3A398" w14:textId="77777777" w:rsidR="00470597" w:rsidRDefault="00470597" w:rsidP="00CD6641">
      <w:pPr>
        <w:spacing w:after="0"/>
        <w:rPr>
          <w:b/>
          <w:bCs/>
          <w:sz w:val="18"/>
          <w:szCs w:val="18"/>
        </w:rPr>
      </w:pPr>
    </w:p>
    <w:p w14:paraId="3C02058C" w14:textId="77777777" w:rsidR="00470597" w:rsidRDefault="00470597" w:rsidP="00CD6641">
      <w:pPr>
        <w:spacing w:after="0"/>
        <w:rPr>
          <w:b/>
          <w:bCs/>
          <w:sz w:val="18"/>
          <w:szCs w:val="18"/>
        </w:rPr>
      </w:pPr>
    </w:p>
    <w:p w14:paraId="52B4CFC0" w14:textId="77777777" w:rsidR="00470597" w:rsidRDefault="00470597" w:rsidP="00CD6641">
      <w:pPr>
        <w:spacing w:after="0"/>
        <w:rPr>
          <w:b/>
          <w:bCs/>
          <w:sz w:val="18"/>
          <w:szCs w:val="18"/>
        </w:rPr>
      </w:pPr>
    </w:p>
    <w:p w14:paraId="04EAB96D" w14:textId="77777777" w:rsidR="00470597" w:rsidRDefault="00470597" w:rsidP="00CD6641">
      <w:pPr>
        <w:spacing w:after="0"/>
        <w:rPr>
          <w:b/>
          <w:bCs/>
          <w:sz w:val="18"/>
          <w:szCs w:val="18"/>
        </w:rPr>
      </w:pPr>
    </w:p>
    <w:p w14:paraId="74339527" w14:textId="77777777" w:rsidR="00470597" w:rsidRDefault="00470597" w:rsidP="00CD6641">
      <w:pPr>
        <w:spacing w:after="0"/>
        <w:rPr>
          <w:b/>
          <w:bCs/>
          <w:sz w:val="18"/>
          <w:szCs w:val="18"/>
        </w:rPr>
      </w:pPr>
    </w:p>
    <w:p w14:paraId="3AC0B509" w14:textId="77777777" w:rsidR="00470597" w:rsidRDefault="00470597" w:rsidP="00CD6641">
      <w:pPr>
        <w:spacing w:after="0"/>
        <w:rPr>
          <w:b/>
          <w:bCs/>
          <w:sz w:val="18"/>
          <w:szCs w:val="18"/>
        </w:rPr>
      </w:pPr>
    </w:p>
    <w:p w14:paraId="453D7D4F" w14:textId="77777777" w:rsidR="00470597" w:rsidRPr="00CD6641" w:rsidRDefault="00470597" w:rsidP="00CD6641">
      <w:pPr>
        <w:spacing w:after="0"/>
        <w:rPr>
          <w:b/>
          <w:bCs/>
          <w:sz w:val="18"/>
          <w:szCs w:val="18"/>
        </w:rPr>
      </w:pPr>
    </w:p>
    <w:sectPr w:rsidR="00470597" w:rsidRPr="00CD6641" w:rsidSect="000B25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729"/>
    <w:multiLevelType w:val="hybridMultilevel"/>
    <w:tmpl w:val="EE40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3F3F39"/>
    <w:multiLevelType w:val="hybridMultilevel"/>
    <w:tmpl w:val="42E2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2572E"/>
    <w:multiLevelType w:val="hybridMultilevel"/>
    <w:tmpl w:val="4F0A95B6"/>
    <w:lvl w:ilvl="0" w:tplc="121C4312">
      <w:start w:val="1"/>
      <w:numFmt w:val="bullet"/>
      <w:lvlText w:val=""/>
      <w:lvlJc w:val="left"/>
      <w:pPr>
        <w:ind w:left="720" w:hanging="360"/>
      </w:pPr>
      <w:rPr>
        <w:rFonts w:ascii="Symbol" w:hAnsi="Symbol" w:hint="default"/>
      </w:rPr>
    </w:lvl>
    <w:lvl w:ilvl="1" w:tplc="9BF448F6">
      <w:start w:val="1"/>
      <w:numFmt w:val="bullet"/>
      <w:lvlText w:val="o"/>
      <w:lvlJc w:val="left"/>
      <w:pPr>
        <w:ind w:left="1440" w:hanging="360"/>
      </w:pPr>
      <w:rPr>
        <w:rFonts w:ascii="Courier New" w:hAnsi="Courier New" w:hint="default"/>
      </w:rPr>
    </w:lvl>
    <w:lvl w:ilvl="2" w:tplc="697E8F82">
      <w:start w:val="1"/>
      <w:numFmt w:val="bullet"/>
      <w:lvlText w:val=""/>
      <w:lvlJc w:val="left"/>
      <w:pPr>
        <w:ind w:left="2160" w:hanging="360"/>
      </w:pPr>
      <w:rPr>
        <w:rFonts w:ascii="Wingdings" w:hAnsi="Wingdings" w:hint="default"/>
      </w:rPr>
    </w:lvl>
    <w:lvl w:ilvl="3" w:tplc="FDBCC7FC">
      <w:start w:val="1"/>
      <w:numFmt w:val="bullet"/>
      <w:lvlText w:val=""/>
      <w:lvlJc w:val="left"/>
      <w:pPr>
        <w:ind w:left="2880" w:hanging="360"/>
      </w:pPr>
      <w:rPr>
        <w:rFonts w:ascii="Symbol" w:hAnsi="Symbol" w:hint="default"/>
      </w:rPr>
    </w:lvl>
    <w:lvl w:ilvl="4" w:tplc="B93CC288">
      <w:start w:val="1"/>
      <w:numFmt w:val="bullet"/>
      <w:lvlText w:val="o"/>
      <w:lvlJc w:val="left"/>
      <w:pPr>
        <w:ind w:left="3600" w:hanging="360"/>
      </w:pPr>
      <w:rPr>
        <w:rFonts w:ascii="Courier New" w:hAnsi="Courier New" w:hint="default"/>
      </w:rPr>
    </w:lvl>
    <w:lvl w:ilvl="5" w:tplc="637852E0">
      <w:start w:val="1"/>
      <w:numFmt w:val="bullet"/>
      <w:lvlText w:val=""/>
      <w:lvlJc w:val="left"/>
      <w:pPr>
        <w:ind w:left="4320" w:hanging="360"/>
      </w:pPr>
      <w:rPr>
        <w:rFonts w:ascii="Wingdings" w:hAnsi="Wingdings" w:hint="default"/>
      </w:rPr>
    </w:lvl>
    <w:lvl w:ilvl="6" w:tplc="B79C5D0C">
      <w:start w:val="1"/>
      <w:numFmt w:val="bullet"/>
      <w:lvlText w:val=""/>
      <w:lvlJc w:val="left"/>
      <w:pPr>
        <w:ind w:left="5040" w:hanging="360"/>
      </w:pPr>
      <w:rPr>
        <w:rFonts w:ascii="Symbol" w:hAnsi="Symbol" w:hint="default"/>
      </w:rPr>
    </w:lvl>
    <w:lvl w:ilvl="7" w:tplc="31FAC416">
      <w:start w:val="1"/>
      <w:numFmt w:val="bullet"/>
      <w:lvlText w:val="o"/>
      <w:lvlJc w:val="left"/>
      <w:pPr>
        <w:ind w:left="5760" w:hanging="360"/>
      </w:pPr>
      <w:rPr>
        <w:rFonts w:ascii="Courier New" w:hAnsi="Courier New" w:hint="default"/>
      </w:rPr>
    </w:lvl>
    <w:lvl w:ilvl="8" w:tplc="10EC694A">
      <w:start w:val="1"/>
      <w:numFmt w:val="bullet"/>
      <w:lvlText w:val=""/>
      <w:lvlJc w:val="left"/>
      <w:pPr>
        <w:ind w:left="6480" w:hanging="360"/>
      </w:pPr>
      <w:rPr>
        <w:rFonts w:ascii="Wingdings" w:hAnsi="Wingdings" w:hint="default"/>
      </w:rPr>
    </w:lvl>
  </w:abstractNum>
  <w:abstractNum w:abstractNumId="3" w15:restartNumberingAfterBreak="0">
    <w:nsid w:val="53E37F07"/>
    <w:multiLevelType w:val="hybridMultilevel"/>
    <w:tmpl w:val="6340E660"/>
    <w:lvl w:ilvl="0" w:tplc="DE26DFC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2A04A"/>
    <w:multiLevelType w:val="hybridMultilevel"/>
    <w:tmpl w:val="F95E15B6"/>
    <w:lvl w:ilvl="0" w:tplc="2E6C542A">
      <w:start w:val="1"/>
      <w:numFmt w:val="bullet"/>
      <w:lvlText w:val=""/>
      <w:lvlJc w:val="left"/>
      <w:pPr>
        <w:ind w:left="720" w:hanging="360"/>
      </w:pPr>
      <w:rPr>
        <w:rFonts w:ascii="Symbol" w:hAnsi="Symbol" w:hint="default"/>
      </w:rPr>
    </w:lvl>
    <w:lvl w:ilvl="1" w:tplc="27541138">
      <w:start w:val="1"/>
      <w:numFmt w:val="bullet"/>
      <w:lvlText w:val="o"/>
      <w:lvlJc w:val="left"/>
      <w:pPr>
        <w:ind w:left="1440" w:hanging="360"/>
      </w:pPr>
      <w:rPr>
        <w:rFonts w:ascii="Courier New" w:hAnsi="Courier New" w:hint="default"/>
      </w:rPr>
    </w:lvl>
    <w:lvl w:ilvl="2" w:tplc="0D34C046">
      <w:start w:val="1"/>
      <w:numFmt w:val="bullet"/>
      <w:lvlText w:val=""/>
      <w:lvlJc w:val="left"/>
      <w:pPr>
        <w:ind w:left="2160" w:hanging="360"/>
      </w:pPr>
      <w:rPr>
        <w:rFonts w:ascii="Wingdings" w:hAnsi="Wingdings" w:hint="default"/>
      </w:rPr>
    </w:lvl>
    <w:lvl w:ilvl="3" w:tplc="D7F8F06C">
      <w:start w:val="1"/>
      <w:numFmt w:val="bullet"/>
      <w:lvlText w:val=""/>
      <w:lvlJc w:val="left"/>
      <w:pPr>
        <w:ind w:left="2880" w:hanging="360"/>
      </w:pPr>
      <w:rPr>
        <w:rFonts w:ascii="Symbol" w:hAnsi="Symbol" w:hint="default"/>
      </w:rPr>
    </w:lvl>
    <w:lvl w:ilvl="4" w:tplc="0E8A4348">
      <w:start w:val="1"/>
      <w:numFmt w:val="bullet"/>
      <w:lvlText w:val="o"/>
      <w:lvlJc w:val="left"/>
      <w:pPr>
        <w:ind w:left="3600" w:hanging="360"/>
      </w:pPr>
      <w:rPr>
        <w:rFonts w:ascii="Courier New" w:hAnsi="Courier New" w:hint="default"/>
      </w:rPr>
    </w:lvl>
    <w:lvl w:ilvl="5" w:tplc="744C0304">
      <w:start w:val="1"/>
      <w:numFmt w:val="bullet"/>
      <w:lvlText w:val=""/>
      <w:lvlJc w:val="left"/>
      <w:pPr>
        <w:ind w:left="4320" w:hanging="360"/>
      </w:pPr>
      <w:rPr>
        <w:rFonts w:ascii="Wingdings" w:hAnsi="Wingdings" w:hint="default"/>
      </w:rPr>
    </w:lvl>
    <w:lvl w:ilvl="6" w:tplc="F2600C7C">
      <w:start w:val="1"/>
      <w:numFmt w:val="bullet"/>
      <w:lvlText w:val=""/>
      <w:lvlJc w:val="left"/>
      <w:pPr>
        <w:ind w:left="5040" w:hanging="360"/>
      </w:pPr>
      <w:rPr>
        <w:rFonts w:ascii="Symbol" w:hAnsi="Symbol" w:hint="default"/>
      </w:rPr>
    </w:lvl>
    <w:lvl w:ilvl="7" w:tplc="4AB6B3BA">
      <w:start w:val="1"/>
      <w:numFmt w:val="bullet"/>
      <w:lvlText w:val="o"/>
      <w:lvlJc w:val="left"/>
      <w:pPr>
        <w:ind w:left="5760" w:hanging="360"/>
      </w:pPr>
      <w:rPr>
        <w:rFonts w:ascii="Courier New" w:hAnsi="Courier New" w:hint="default"/>
      </w:rPr>
    </w:lvl>
    <w:lvl w:ilvl="8" w:tplc="5308C940">
      <w:start w:val="1"/>
      <w:numFmt w:val="bullet"/>
      <w:lvlText w:val=""/>
      <w:lvlJc w:val="left"/>
      <w:pPr>
        <w:ind w:left="6480" w:hanging="360"/>
      </w:pPr>
      <w:rPr>
        <w:rFonts w:ascii="Wingdings" w:hAnsi="Wingdings" w:hint="default"/>
      </w:rPr>
    </w:lvl>
  </w:abstractNum>
  <w:num w:numId="1" w16cid:durableId="809202833">
    <w:abstractNumId w:val="4"/>
  </w:num>
  <w:num w:numId="2" w16cid:durableId="858735175">
    <w:abstractNumId w:val="2"/>
  </w:num>
  <w:num w:numId="3" w16cid:durableId="1632859524">
    <w:abstractNumId w:val="1"/>
  </w:num>
  <w:num w:numId="4" w16cid:durableId="1582450425">
    <w:abstractNumId w:val="0"/>
  </w:num>
  <w:num w:numId="5" w16cid:durableId="1315910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0MLI0sLQwMzcytjRU0lEKTi0uzszPAykwrAUA9DZxVSwAAAA="/>
  </w:docVars>
  <w:rsids>
    <w:rsidRoot w:val="0084104E"/>
    <w:rsid w:val="00003643"/>
    <w:rsid w:val="000036C0"/>
    <w:rsid w:val="000218A1"/>
    <w:rsid w:val="00022BE6"/>
    <w:rsid w:val="00023D15"/>
    <w:rsid w:val="00027689"/>
    <w:rsid w:val="00031480"/>
    <w:rsid w:val="00051AF4"/>
    <w:rsid w:val="00053308"/>
    <w:rsid w:val="000554AE"/>
    <w:rsid w:val="00056D40"/>
    <w:rsid w:val="0006026E"/>
    <w:rsid w:val="00075A96"/>
    <w:rsid w:val="000825AC"/>
    <w:rsid w:val="00083C06"/>
    <w:rsid w:val="00090012"/>
    <w:rsid w:val="0009779E"/>
    <w:rsid w:val="000A2250"/>
    <w:rsid w:val="000A3510"/>
    <w:rsid w:val="000B03BC"/>
    <w:rsid w:val="000B25B3"/>
    <w:rsid w:val="000B3D08"/>
    <w:rsid w:val="000B5F32"/>
    <w:rsid w:val="000C63F1"/>
    <w:rsid w:val="000D2253"/>
    <w:rsid w:val="000D29BA"/>
    <w:rsid w:val="000E3BCD"/>
    <w:rsid w:val="000F1D19"/>
    <w:rsid w:val="000F63DA"/>
    <w:rsid w:val="00100710"/>
    <w:rsid w:val="00106333"/>
    <w:rsid w:val="001104DA"/>
    <w:rsid w:val="00114788"/>
    <w:rsid w:val="00115680"/>
    <w:rsid w:val="00117868"/>
    <w:rsid w:val="00124CB4"/>
    <w:rsid w:val="001369EB"/>
    <w:rsid w:val="00147BB9"/>
    <w:rsid w:val="00181E26"/>
    <w:rsid w:val="00184F6F"/>
    <w:rsid w:val="001B08B0"/>
    <w:rsid w:val="001B20A5"/>
    <w:rsid w:val="001B4EBC"/>
    <w:rsid w:val="001B7641"/>
    <w:rsid w:val="001C6D64"/>
    <w:rsid w:val="001E2044"/>
    <w:rsid w:val="001E24EA"/>
    <w:rsid w:val="001E5765"/>
    <w:rsid w:val="001F0031"/>
    <w:rsid w:val="001F246A"/>
    <w:rsid w:val="001F3A9F"/>
    <w:rsid w:val="001F727B"/>
    <w:rsid w:val="00205272"/>
    <w:rsid w:val="002104DA"/>
    <w:rsid w:val="00220975"/>
    <w:rsid w:val="0022DDC3"/>
    <w:rsid w:val="00242D40"/>
    <w:rsid w:val="002673A2"/>
    <w:rsid w:val="00271AFD"/>
    <w:rsid w:val="00292E6E"/>
    <w:rsid w:val="00293F9F"/>
    <w:rsid w:val="002960A4"/>
    <w:rsid w:val="002963BF"/>
    <w:rsid w:val="002A4E10"/>
    <w:rsid w:val="002B4CBE"/>
    <w:rsid w:val="002B5639"/>
    <w:rsid w:val="002C6C09"/>
    <w:rsid w:val="002E335B"/>
    <w:rsid w:val="002E494C"/>
    <w:rsid w:val="002E78B9"/>
    <w:rsid w:val="002F51C9"/>
    <w:rsid w:val="00301B78"/>
    <w:rsid w:val="00315A39"/>
    <w:rsid w:val="00327866"/>
    <w:rsid w:val="00330CB5"/>
    <w:rsid w:val="00344062"/>
    <w:rsid w:val="00346530"/>
    <w:rsid w:val="00353631"/>
    <w:rsid w:val="00357441"/>
    <w:rsid w:val="003703E0"/>
    <w:rsid w:val="0037499C"/>
    <w:rsid w:val="0038219F"/>
    <w:rsid w:val="003856A2"/>
    <w:rsid w:val="00386F34"/>
    <w:rsid w:val="00392A9E"/>
    <w:rsid w:val="00396668"/>
    <w:rsid w:val="003A1132"/>
    <w:rsid w:val="003A6C04"/>
    <w:rsid w:val="003B592F"/>
    <w:rsid w:val="003D7DA5"/>
    <w:rsid w:val="003E0C2D"/>
    <w:rsid w:val="003E65E2"/>
    <w:rsid w:val="003E78E4"/>
    <w:rsid w:val="0040282F"/>
    <w:rsid w:val="0041265E"/>
    <w:rsid w:val="00413B33"/>
    <w:rsid w:val="00442911"/>
    <w:rsid w:val="0045148D"/>
    <w:rsid w:val="00451B16"/>
    <w:rsid w:val="00452A5D"/>
    <w:rsid w:val="00454684"/>
    <w:rsid w:val="00461DCD"/>
    <w:rsid w:val="00470597"/>
    <w:rsid w:val="00480540"/>
    <w:rsid w:val="00480782"/>
    <w:rsid w:val="004826C4"/>
    <w:rsid w:val="00485A0F"/>
    <w:rsid w:val="00486239"/>
    <w:rsid w:val="00493DED"/>
    <w:rsid w:val="004B812C"/>
    <w:rsid w:val="004C4D15"/>
    <w:rsid w:val="004D4084"/>
    <w:rsid w:val="004D78FA"/>
    <w:rsid w:val="00500716"/>
    <w:rsid w:val="0050289D"/>
    <w:rsid w:val="005111E7"/>
    <w:rsid w:val="005157D1"/>
    <w:rsid w:val="00516264"/>
    <w:rsid w:val="00520555"/>
    <w:rsid w:val="00523260"/>
    <w:rsid w:val="005257E0"/>
    <w:rsid w:val="00531913"/>
    <w:rsid w:val="005341B9"/>
    <w:rsid w:val="005374E4"/>
    <w:rsid w:val="005427B6"/>
    <w:rsid w:val="00547E81"/>
    <w:rsid w:val="005552FA"/>
    <w:rsid w:val="0055582A"/>
    <w:rsid w:val="00557D65"/>
    <w:rsid w:val="00564B2A"/>
    <w:rsid w:val="00565F8C"/>
    <w:rsid w:val="00566FD3"/>
    <w:rsid w:val="0056AB04"/>
    <w:rsid w:val="0057013D"/>
    <w:rsid w:val="005715C4"/>
    <w:rsid w:val="00571D48"/>
    <w:rsid w:val="00573A30"/>
    <w:rsid w:val="005809B1"/>
    <w:rsid w:val="00585B7D"/>
    <w:rsid w:val="0059132A"/>
    <w:rsid w:val="0059746C"/>
    <w:rsid w:val="005A5717"/>
    <w:rsid w:val="005B3201"/>
    <w:rsid w:val="005B3C35"/>
    <w:rsid w:val="005C069D"/>
    <w:rsid w:val="005C2E4A"/>
    <w:rsid w:val="005D6F04"/>
    <w:rsid w:val="005D76A3"/>
    <w:rsid w:val="005E2CED"/>
    <w:rsid w:val="005E3BFA"/>
    <w:rsid w:val="005E6A0E"/>
    <w:rsid w:val="005F3AAE"/>
    <w:rsid w:val="005F3AC5"/>
    <w:rsid w:val="006041B4"/>
    <w:rsid w:val="00606BD5"/>
    <w:rsid w:val="00611D52"/>
    <w:rsid w:val="00612B04"/>
    <w:rsid w:val="00621051"/>
    <w:rsid w:val="00625139"/>
    <w:rsid w:val="00632C1A"/>
    <w:rsid w:val="0063791F"/>
    <w:rsid w:val="006420B0"/>
    <w:rsid w:val="00644C99"/>
    <w:rsid w:val="00656506"/>
    <w:rsid w:val="00657DF8"/>
    <w:rsid w:val="0066131D"/>
    <w:rsid w:val="0067356B"/>
    <w:rsid w:val="00683D64"/>
    <w:rsid w:val="00684686"/>
    <w:rsid w:val="006851FF"/>
    <w:rsid w:val="006958D4"/>
    <w:rsid w:val="006A0C51"/>
    <w:rsid w:val="006A1964"/>
    <w:rsid w:val="006A363B"/>
    <w:rsid w:val="006B1389"/>
    <w:rsid w:val="006B2155"/>
    <w:rsid w:val="006B2281"/>
    <w:rsid w:val="006B23B3"/>
    <w:rsid w:val="006B26D7"/>
    <w:rsid w:val="006B3B20"/>
    <w:rsid w:val="006B7FB9"/>
    <w:rsid w:val="006C6553"/>
    <w:rsid w:val="006D21EA"/>
    <w:rsid w:val="006D4E06"/>
    <w:rsid w:val="006D4E3C"/>
    <w:rsid w:val="006D50D8"/>
    <w:rsid w:val="006E243A"/>
    <w:rsid w:val="007121D9"/>
    <w:rsid w:val="007126D5"/>
    <w:rsid w:val="007272A4"/>
    <w:rsid w:val="00733F9B"/>
    <w:rsid w:val="00740757"/>
    <w:rsid w:val="007495D9"/>
    <w:rsid w:val="00764AEE"/>
    <w:rsid w:val="00772E80"/>
    <w:rsid w:val="007804DF"/>
    <w:rsid w:val="007A071D"/>
    <w:rsid w:val="007A513E"/>
    <w:rsid w:val="007B278E"/>
    <w:rsid w:val="007C0050"/>
    <w:rsid w:val="007D00F1"/>
    <w:rsid w:val="007D61D5"/>
    <w:rsid w:val="007E52BC"/>
    <w:rsid w:val="007F6C2D"/>
    <w:rsid w:val="00805B09"/>
    <w:rsid w:val="0081071C"/>
    <w:rsid w:val="00816343"/>
    <w:rsid w:val="00822E95"/>
    <w:rsid w:val="00824893"/>
    <w:rsid w:val="0083430C"/>
    <w:rsid w:val="008376E6"/>
    <w:rsid w:val="0083781E"/>
    <w:rsid w:val="0084104E"/>
    <w:rsid w:val="008506BB"/>
    <w:rsid w:val="00854BFE"/>
    <w:rsid w:val="0086085C"/>
    <w:rsid w:val="00864555"/>
    <w:rsid w:val="00873ADD"/>
    <w:rsid w:val="00877EFD"/>
    <w:rsid w:val="00880468"/>
    <w:rsid w:val="00881EBA"/>
    <w:rsid w:val="00886C0B"/>
    <w:rsid w:val="00893542"/>
    <w:rsid w:val="008B1EB3"/>
    <w:rsid w:val="008C044C"/>
    <w:rsid w:val="008C5137"/>
    <w:rsid w:val="008C6C4B"/>
    <w:rsid w:val="008D0C28"/>
    <w:rsid w:val="008D19A5"/>
    <w:rsid w:val="008D2A7A"/>
    <w:rsid w:val="008D42FA"/>
    <w:rsid w:val="008D516A"/>
    <w:rsid w:val="008D6523"/>
    <w:rsid w:val="008E5BCA"/>
    <w:rsid w:val="008E7BF7"/>
    <w:rsid w:val="008F01AA"/>
    <w:rsid w:val="008F6B5B"/>
    <w:rsid w:val="00900EBD"/>
    <w:rsid w:val="00902F51"/>
    <w:rsid w:val="00904601"/>
    <w:rsid w:val="0090510D"/>
    <w:rsid w:val="00910938"/>
    <w:rsid w:val="009134B8"/>
    <w:rsid w:val="00915152"/>
    <w:rsid w:val="009208CD"/>
    <w:rsid w:val="009254D4"/>
    <w:rsid w:val="00931997"/>
    <w:rsid w:val="00950D45"/>
    <w:rsid w:val="009535F0"/>
    <w:rsid w:val="00965FE4"/>
    <w:rsid w:val="00986665"/>
    <w:rsid w:val="0099283A"/>
    <w:rsid w:val="00995123"/>
    <w:rsid w:val="009A6E3D"/>
    <w:rsid w:val="009B09BA"/>
    <w:rsid w:val="009C05F7"/>
    <w:rsid w:val="009C09F2"/>
    <w:rsid w:val="009C2ECD"/>
    <w:rsid w:val="009C344E"/>
    <w:rsid w:val="009C4C8B"/>
    <w:rsid w:val="009D0212"/>
    <w:rsid w:val="009D5861"/>
    <w:rsid w:val="009D5E9F"/>
    <w:rsid w:val="009E45C5"/>
    <w:rsid w:val="00A00BF8"/>
    <w:rsid w:val="00A144AA"/>
    <w:rsid w:val="00A22794"/>
    <w:rsid w:val="00A274B3"/>
    <w:rsid w:val="00A349A1"/>
    <w:rsid w:val="00A35EA2"/>
    <w:rsid w:val="00A428E6"/>
    <w:rsid w:val="00A46673"/>
    <w:rsid w:val="00A547A2"/>
    <w:rsid w:val="00A641EB"/>
    <w:rsid w:val="00A67D8E"/>
    <w:rsid w:val="00A738ED"/>
    <w:rsid w:val="00A78FC7"/>
    <w:rsid w:val="00A826DA"/>
    <w:rsid w:val="00A878F6"/>
    <w:rsid w:val="00A92223"/>
    <w:rsid w:val="00AA18DE"/>
    <w:rsid w:val="00AB34F3"/>
    <w:rsid w:val="00AB6C23"/>
    <w:rsid w:val="00AC1F12"/>
    <w:rsid w:val="00AC32B2"/>
    <w:rsid w:val="00AD0BFB"/>
    <w:rsid w:val="00AD4438"/>
    <w:rsid w:val="00AD52D5"/>
    <w:rsid w:val="00AE2E3F"/>
    <w:rsid w:val="00AF4ACD"/>
    <w:rsid w:val="00AF4AED"/>
    <w:rsid w:val="00B01E5D"/>
    <w:rsid w:val="00B21D46"/>
    <w:rsid w:val="00B22A1A"/>
    <w:rsid w:val="00B330DC"/>
    <w:rsid w:val="00B332F5"/>
    <w:rsid w:val="00B46D94"/>
    <w:rsid w:val="00B55208"/>
    <w:rsid w:val="00B8280D"/>
    <w:rsid w:val="00BA7DDB"/>
    <w:rsid w:val="00BC059A"/>
    <w:rsid w:val="00BD05BF"/>
    <w:rsid w:val="00BD39C5"/>
    <w:rsid w:val="00BE1F05"/>
    <w:rsid w:val="00BE2E39"/>
    <w:rsid w:val="00BE342C"/>
    <w:rsid w:val="00BE5C92"/>
    <w:rsid w:val="00C027BC"/>
    <w:rsid w:val="00C06EC3"/>
    <w:rsid w:val="00C263E4"/>
    <w:rsid w:val="00C42F3D"/>
    <w:rsid w:val="00C4385C"/>
    <w:rsid w:val="00C47C60"/>
    <w:rsid w:val="00C53F7A"/>
    <w:rsid w:val="00C646AA"/>
    <w:rsid w:val="00C74344"/>
    <w:rsid w:val="00C77B08"/>
    <w:rsid w:val="00C8595B"/>
    <w:rsid w:val="00C93535"/>
    <w:rsid w:val="00C970F5"/>
    <w:rsid w:val="00CA074F"/>
    <w:rsid w:val="00CA07B7"/>
    <w:rsid w:val="00CA1F13"/>
    <w:rsid w:val="00CA4329"/>
    <w:rsid w:val="00CC34EF"/>
    <w:rsid w:val="00CC6F23"/>
    <w:rsid w:val="00CD1251"/>
    <w:rsid w:val="00CD6641"/>
    <w:rsid w:val="00CF6054"/>
    <w:rsid w:val="00CF6C9A"/>
    <w:rsid w:val="00CF70C5"/>
    <w:rsid w:val="00D006C0"/>
    <w:rsid w:val="00D11B49"/>
    <w:rsid w:val="00D237DE"/>
    <w:rsid w:val="00D40262"/>
    <w:rsid w:val="00D403F8"/>
    <w:rsid w:val="00D41DD7"/>
    <w:rsid w:val="00D5178C"/>
    <w:rsid w:val="00D518B7"/>
    <w:rsid w:val="00D54F27"/>
    <w:rsid w:val="00D6077A"/>
    <w:rsid w:val="00D6686B"/>
    <w:rsid w:val="00D73F90"/>
    <w:rsid w:val="00D7664D"/>
    <w:rsid w:val="00D81BBA"/>
    <w:rsid w:val="00D861E3"/>
    <w:rsid w:val="00DA236C"/>
    <w:rsid w:val="00DA4EF4"/>
    <w:rsid w:val="00DB35FA"/>
    <w:rsid w:val="00DB7D8A"/>
    <w:rsid w:val="00DC350E"/>
    <w:rsid w:val="00DC7705"/>
    <w:rsid w:val="00DC79A6"/>
    <w:rsid w:val="00DD3E85"/>
    <w:rsid w:val="00DF0A1F"/>
    <w:rsid w:val="00DF6B80"/>
    <w:rsid w:val="00E020C8"/>
    <w:rsid w:val="00E05261"/>
    <w:rsid w:val="00E0686C"/>
    <w:rsid w:val="00E07FA7"/>
    <w:rsid w:val="00E10B10"/>
    <w:rsid w:val="00E21177"/>
    <w:rsid w:val="00E23E41"/>
    <w:rsid w:val="00E363B4"/>
    <w:rsid w:val="00E4041C"/>
    <w:rsid w:val="00E40D01"/>
    <w:rsid w:val="00E4286A"/>
    <w:rsid w:val="00E612C2"/>
    <w:rsid w:val="00E66CA4"/>
    <w:rsid w:val="00E66F08"/>
    <w:rsid w:val="00E75FE9"/>
    <w:rsid w:val="00EA6724"/>
    <w:rsid w:val="00EA6A99"/>
    <w:rsid w:val="00EB146E"/>
    <w:rsid w:val="00EB40A7"/>
    <w:rsid w:val="00EC5F6E"/>
    <w:rsid w:val="00ED145B"/>
    <w:rsid w:val="00ED5402"/>
    <w:rsid w:val="00EE18D6"/>
    <w:rsid w:val="00EE2C69"/>
    <w:rsid w:val="00EE50D0"/>
    <w:rsid w:val="00EF27C5"/>
    <w:rsid w:val="00EF5F0E"/>
    <w:rsid w:val="00EF78DE"/>
    <w:rsid w:val="00F012FA"/>
    <w:rsid w:val="00F15534"/>
    <w:rsid w:val="00F16B03"/>
    <w:rsid w:val="00F20A32"/>
    <w:rsid w:val="00F22CF8"/>
    <w:rsid w:val="00F24D66"/>
    <w:rsid w:val="00F37D3F"/>
    <w:rsid w:val="00F66C85"/>
    <w:rsid w:val="00F67C93"/>
    <w:rsid w:val="00F8704E"/>
    <w:rsid w:val="00F979F8"/>
    <w:rsid w:val="00FB062A"/>
    <w:rsid w:val="00FB2606"/>
    <w:rsid w:val="00FC7164"/>
    <w:rsid w:val="00FD4E25"/>
    <w:rsid w:val="00FD66A5"/>
    <w:rsid w:val="00FE0128"/>
    <w:rsid w:val="00FE1A48"/>
    <w:rsid w:val="00FE4C8B"/>
    <w:rsid w:val="00FE58ED"/>
    <w:rsid w:val="00FF0A33"/>
    <w:rsid w:val="00FF1C97"/>
    <w:rsid w:val="017BE1C8"/>
    <w:rsid w:val="01CC383D"/>
    <w:rsid w:val="027CD475"/>
    <w:rsid w:val="02862566"/>
    <w:rsid w:val="02CA6832"/>
    <w:rsid w:val="0353A493"/>
    <w:rsid w:val="03BD38C2"/>
    <w:rsid w:val="04056F64"/>
    <w:rsid w:val="040C3BB2"/>
    <w:rsid w:val="0453DE0B"/>
    <w:rsid w:val="049A1B97"/>
    <w:rsid w:val="0548560F"/>
    <w:rsid w:val="0576B80D"/>
    <w:rsid w:val="05A3A36D"/>
    <w:rsid w:val="061FD372"/>
    <w:rsid w:val="06410FCC"/>
    <w:rsid w:val="06571BAB"/>
    <w:rsid w:val="06CED0B5"/>
    <w:rsid w:val="06E2F1F5"/>
    <w:rsid w:val="07396A70"/>
    <w:rsid w:val="074867FD"/>
    <w:rsid w:val="08FCEB0A"/>
    <w:rsid w:val="09147F24"/>
    <w:rsid w:val="09242121"/>
    <w:rsid w:val="09552D00"/>
    <w:rsid w:val="095970C7"/>
    <w:rsid w:val="09D2AF44"/>
    <w:rsid w:val="09DE77DE"/>
    <w:rsid w:val="0A13F0EF"/>
    <w:rsid w:val="0B063EDE"/>
    <w:rsid w:val="0B1F34E5"/>
    <w:rsid w:val="0B54CC19"/>
    <w:rsid w:val="0B9D31DA"/>
    <w:rsid w:val="0BC6204F"/>
    <w:rsid w:val="0C1E0909"/>
    <w:rsid w:val="0C290674"/>
    <w:rsid w:val="0CD593EF"/>
    <w:rsid w:val="0CD77514"/>
    <w:rsid w:val="0D28330D"/>
    <w:rsid w:val="0D6987AA"/>
    <w:rsid w:val="0E4C4A9E"/>
    <w:rsid w:val="0E9CC2F2"/>
    <w:rsid w:val="0F3C17E5"/>
    <w:rsid w:val="0F7590FD"/>
    <w:rsid w:val="0F7FD62D"/>
    <w:rsid w:val="102FCBA8"/>
    <w:rsid w:val="10EBCE0E"/>
    <w:rsid w:val="11204082"/>
    <w:rsid w:val="11C6E509"/>
    <w:rsid w:val="11D5CF4A"/>
    <w:rsid w:val="11F10F19"/>
    <w:rsid w:val="1217FDCC"/>
    <w:rsid w:val="122C4B64"/>
    <w:rsid w:val="125A351B"/>
    <w:rsid w:val="12EAE47A"/>
    <w:rsid w:val="12FD0A1F"/>
    <w:rsid w:val="1333CBE6"/>
    <w:rsid w:val="1399FB38"/>
    <w:rsid w:val="13D77F37"/>
    <w:rsid w:val="14247392"/>
    <w:rsid w:val="142EFC24"/>
    <w:rsid w:val="143F1656"/>
    <w:rsid w:val="147DCF95"/>
    <w:rsid w:val="14924A79"/>
    <w:rsid w:val="154F9E8E"/>
    <w:rsid w:val="15834BB3"/>
    <w:rsid w:val="158FA65D"/>
    <w:rsid w:val="159B9C31"/>
    <w:rsid w:val="15BAD2BD"/>
    <w:rsid w:val="15CACC85"/>
    <w:rsid w:val="15D1F070"/>
    <w:rsid w:val="15FECD16"/>
    <w:rsid w:val="164E059E"/>
    <w:rsid w:val="16649DCE"/>
    <w:rsid w:val="168ABEB1"/>
    <w:rsid w:val="16907BEC"/>
    <w:rsid w:val="16C63DB6"/>
    <w:rsid w:val="17029542"/>
    <w:rsid w:val="1748CA73"/>
    <w:rsid w:val="17669CE6"/>
    <w:rsid w:val="17B038C8"/>
    <w:rsid w:val="17B2D011"/>
    <w:rsid w:val="17BB9C28"/>
    <w:rsid w:val="17C4231F"/>
    <w:rsid w:val="183A80F8"/>
    <w:rsid w:val="1858AE37"/>
    <w:rsid w:val="18DD4F25"/>
    <w:rsid w:val="192C3821"/>
    <w:rsid w:val="1937A20F"/>
    <w:rsid w:val="19F77AD6"/>
    <w:rsid w:val="1A4224E5"/>
    <w:rsid w:val="1AE274FC"/>
    <w:rsid w:val="1AF23008"/>
    <w:rsid w:val="1B55DCC3"/>
    <w:rsid w:val="1B669D0B"/>
    <w:rsid w:val="1B7DF291"/>
    <w:rsid w:val="1BC7B826"/>
    <w:rsid w:val="1C33C2A1"/>
    <w:rsid w:val="1C63D8E3"/>
    <w:rsid w:val="1C8DF03A"/>
    <w:rsid w:val="1CAC5634"/>
    <w:rsid w:val="1CADE294"/>
    <w:rsid w:val="1CF316B5"/>
    <w:rsid w:val="1D06EE72"/>
    <w:rsid w:val="1D1895A7"/>
    <w:rsid w:val="1D67C84B"/>
    <w:rsid w:val="1DD028E7"/>
    <w:rsid w:val="1E795804"/>
    <w:rsid w:val="1EB20C97"/>
    <w:rsid w:val="1EC7C643"/>
    <w:rsid w:val="1EFB059E"/>
    <w:rsid w:val="1F9B79A5"/>
    <w:rsid w:val="204FAD21"/>
    <w:rsid w:val="2062CFD7"/>
    <w:rsid w:val="2083BDA9"/>
    <w:rsid w:val="21E9AD59"/>
    <w:rsid w:val="22D31A67"/>
    <w:rsid w:val="22F4AF2E"/>
    <w:rsid w:val="22FD31BE"/>
    <w:rsid w:val="2319E3E7"/>
    <w:rsid w:val="232B00A9"/>
    <w:rsid w:val="2332CC3C"/>
    <w:rsid w:val="235A221A"/>
    <w:rsid w:val="2367EFBC"/>
    <w:rsid w:val="23F305E8"/>
    <w:rsid w:val="242156A2"/>
    <w:rsid w:val="24C5287B"/>
    <w:rsid w:val="2512C0D9"/>
    <w:rsid w:val="25167982"/>
    <w:rsid w:val="254DCAA7"/>
    <w:rsid w:val="25F001C0"/>
    <w:rsid w:val="25F319EB"/>
    <w:rsid w:val="262AF60B"/>
    <w:rsid w:val="26BD1E7C"/>
    <w:rsid w:val="26C36EDC"/>
    <w:rsid w:val="26C505BF"/>
    <w:rsid w:val="26DD103D"/>
    <w:rsid w:val="272283EA"/>
    <w:rsid w:val="27289573"/>
    <w:rsid w:val="278BD221"/>
    <w:rsid w:val="2858EEDD"/>
    <w:rsid w:val="28976A01"/>
    <w:rsid w:val="296C7342"/>
    <w:rsid w:val="2978C116"/>
    <w:rsid w:val="299A8771"/>
    <w:rsid w:val="2A506FE6"/>
    <w:rsid w:val="2A937BA2"/>
    <w:rsid w:val="2AC40003"/>
    <w:rsid w:val="2AF928F5"/>
    <w:rsid w:val="2B35A694"/>
    <w:rsid w:val="2B3796C8"/>
    <w:rsid w:val="2B600CCD"/>
    <w:rsid w:val="2B73B2F4"/>
    <w:rsid w:val="2C6BD755"/>
    <w:rsid w:val="2C85F6C1"/>
    <w:rsid w:val="2C928DCC"/>
    <w:rsid w:val="2CD772CF"/>
    <w:rsid w:val="2D31F8C0"/>
    <w:rsid w:val="2D3C932B"/>
    <w:rsid w:val="2D622A42"/>
    <w:rsid w:val="2E8F15D6"/>
    <w:rsid w:val="2ED905AF"/>
    <w:rsid w:val="2F7DBBA9"/>
    <w:rsid w:val="2FDB6FB1"/>
    <w:rsid w:val="30712D12"/>
    <w:rsid w:val="30793AAD"/>
    <w:rsid w:val="30E633EB"/>
    <w:rsid w:val="30F0C745"/>
    <w:rsid w:val="31996D73"/>
    <w:rsid w:val="31C26216"/>
    <w:rsid w:val="323DB524"/>
    <w:rsid w:val="329AEF44"/>
    <w:rsid w:val="3302376D"/>
    <w:rsid w:val="3387FB00"/>
    <w:rsid w:val="340728A2"/>
    <w:rsid w:val="34699981"/>
    <w:rsid w:val="346C0978"/>
    <w:rsid w:val="34DDF801"/>
    <w:rsid w:val="3501905D"/>
    <w:rsid w:val="353FAA06"/>
    <w:rsid w:val="354555E0"/>
    <w:rsid w:val="355B441A"/>
    <w:rsid w:val="35778708"/>
    <w:rsid w:val="359E265A"/>
    <w:rsid w:val="366D638E"/>
    <w:rsid w:val="36990C3D"/>
    <w:rsid w:val="36B88652"/>
    <w:rsid w:val="376C107B"/>
    <w:rsid w:val="37FA40C8"/>
    <w:rsid w:val="3886450B"/>
    <w:rsid w:val="38E3AFD8"/>
    <w:rsid w:val="39C40B8A"/>
    <w:rsid w:val="3A331A4B"/>
    <w:rsid w:val="3A919532"/>
    <w:rsid w:val="3B31DF61"/>
    <w:rsid w:val="3C51F50D"/>
    <w:rsid w:val="3D077478"/>
    <w:rsid w:val="3D38E9F3"/>
    <w:rsid w:val="3E72487A"/>
    <w:rsid w:val="3EDC9FC4"/>
    <w:rsid w:val="3F5D0AEA"/>
    <w:rsid w:val="3F9A698F"/>
    <w:rsid w:val="401355EC"/>
    <w:rsid w:val="40B3A242"/>
    <w:rsid w:val="40B698BC"/>
    <w:rsid w:val="412D68ED"/>
    <w:rsid w:val="41CEB357"/>
    <w:rsid w:val="43AD875F"/>
    <w:rsid w:val="440413E8"/>
    <w:rsid w:val="441F36FB"/>
    <w:rsid w:val="443C02D2"/>
    <w:rsid w:val="446D74DA"/>
    <w:rsid w:val="449985F5"/>
    <w:rsid w:val="449E35F5"/>
    <w:rsid w:val="44B12FBC"/>
    <w:rsid w:val="44B68978"/>
    <w:rsid w:val="44ECB8C3"/>
    <w:rsid w:val="44F85E03"/>
    <w:rsid w:val="44FB748B"/>
    <w:rsid w:val="453C18C1"/>
    <w:rsid w:val="45697F1E"/>
    <w:rsid w:val="457E2D72"/>
    <w:rsid w:val="4592DC7C"/>
    <w:rsid w:val="45A59C68"/>
    <w:rsid w:val="45CA7A4E"/>
    <w:rsid w:val="45CF376E"/>
    <w:rsid w:val="469EA5DA"/>
    <w:rsid w:val="4724A8F5"/>
    <w:rsid w:val="472B63F5"/>
    <w:rsid w:val="475384F1"/>
    <w:rsid w:val="47782C37"/>
    <w:rsid w:val="4846A119"/>
    <w:rsid w:val="488319EA"/>
    <w:rsid w:val="499A93DE"/>
    <w:rsid w:val="49B7AEA4"/>
    <w:rsid w:val="49C1A8A2"/>
    <w:rsid w:val="49C7F69F"/>
    <w:rsid w:val="49CF9F82"/>
    <w:rsid w:val="4A26C1FA"/>
    <w:rsid w:val="4A3310D5"/>
    <w:rsid w:val="4A5912CD"/>
    <w:rsid w:val="4A7825F1"/>
    <w:rsid w:val="4A88E2A4"/>
    <w:rsid w:val="4AA72FEC"/>
    <w:rsid w:val="4B07651F"/>
    <w:rsid w:val="4B3A5FC4"/>
    <w:rsid w:val="4B41C152"/>
    <w:rsid w:val="4B72F258"/>
    <w:rsid w:val="4BB0CD32"/>
    <w:rsid w:val="4BBC7D12"/>
    <w:rsid w:val="4BE419AB"/>
    <w:rsid w:val="4BFE6D7A"/>
    <w:rsid w:val="4C171353"/>
    <w:rsid w:val="4C8979BC"/>
    <w:rsid w:val="4CFBCE27"/>
    <w:rsid w:val="4CFCF535"/>
    <w:rsid w:val="4D0AD61D"/>
    <w:rsid w:val="4D1BAB7B"/>
    <w:rsid w:val="4D4CFD11"/>
    <w:rsid w:val="4D74C7BA"/>
    <w:rsid w:val="4DB2E3B4"/>
    <w:rsid w:val="4E7F3FF3"/>
    <w:rsid w:val="4E9B1312"/>
    <w:rsid w:val="4EFDC902"/>
    <w:rsid w:val="4F9D8678"/>
    <w:rsid w:val="50BC33CB"/>
    <w:rsid w:val="50E58C75"/>
    <w:rsid w:val="51647F7F"/>
    <w:rsid w:val="516B4964"/>
    <w:rsid w:val="525CB69A"/>
    <w:rsid w:val="526AD92A"/>
    <w:rsid w:val="52746CEA"/>
    <w:rsid w:val="527A5249"/>
    <w:rsid w:val="52942BD7"/>
    <w:rsid w:val="53D81288"/>
    <w:rsid w:val="53FCF176"/>
    <w:rsid w:val="540C60A1"/>
    <w:rsid w:val="5473E65F"/>
    <w:rsid w:val="54A357FA"/>
    <w:rsid w:val="54F4FCD8"/>
    <w:rsid w:val="561A6BF0"/>
    <w:rsid w:val="56B6EA63"/>
    <w:rsid w:val="56DA8792"/>
    <w:rsid w:val="5767F278"/>
    <w:rsid w:val="579A781E"/>
    <w:rsid w:val="57CD9BDF"/>
    <w:rsid w:val="589C8AEC"/>
    <w:rsid w:val="58A96286"/>
    <w:rsid w:val="58F6CDD2"/>
    <w:rsid w:val="59F7C042"/>
    <w:rsid w:val="5A071671"/>
    <w:rsid w:val="5A2A9812"/>
    <w:rsid w:val="5A3917A2"/>
    <w:rsid w:val="5AB46C1D"/>
    <w:rsid w:val="5AF8E7F8"/>
    <w:rsid w:val="5AF9CA84"/>
    <w:rsid w:val="5B08039E"/>
    <w:rsid w:val="5BDBD12F"/>
    <w:rsid w:val="5C3DEAC4"/>
    <w:rsid w:val="5C5A220A"/>
    <w:rsid w:val="5CA93991"/>
    <w:rsid w:val="5CB762A2"/>
    <w:rsid w:val="5D81B55A"/>
    <w:rsid w:val="5DD65DA8"/>
    <w:rsid w:val="5DE284C9"/>
    <w:rsid w:val="5E086941"/>
    <w:rsid w:val="5E10AD87"/>
    <w:rsid w:val="5E292D06"/>
    <w:rsid w:val="5E626918"/>
    <w:rsid w:val="5E6607E7"/>
    <w:rsid w:val="5EA27EBD"/>
    <w:rsid w:val="5F201CA3"/>
    <w:rsid w:val="5F71E9FA"/>
    <w:rsid w:val="5F8E54B8"/>
    <w:rsid w:val="5F9D26D1"/>
    <w:rsid w:val="5FA64A87"/>
    <w:rsid w:val="5FD409BE"/>
    <w:rsid w:val="5FF2B42F"/>
    <w:rsid w:val="60BD6595"/>
    <w:rsid w:val="611CDCFC"/>
    <w:rsid w:val="611DF4E7"/>
    <w:rsid w:val="615B8703"/>
    <w:rsid w:val="6179F2B4"/>
    <w:rsid w:val="618E8490"/>
    <w:rsid w:val="61BE05A9"/>
    <w:rsid w:val="61FC4372"/>
    <w:rsid w:val="62432098"/>
    <w:rsid w:val="62BD8026"/>
    <w:rsid w:val="62CC7573"/>
    <w:rsid w:val="62FB2F33"/>
    <w:rsid w:val="630A08A9"/>
    <w:rsid w:val="634738CC"/>
    <w:rsid w:val="63F1A821"/>
    <w:rsid w:val="643E7860"/>
    <w:rsid w:val="648E4444"/>
    <w:rsid w:val="64E8CC41"/>
    <w:rsid w:val="65154700"/>
    <w:rsid w:val="659190AA"/>
    <w:rsid w:val="65C2DE8C"/>
    <w:rsid w:val="65C67B74"/>
    <w:rsid w:val="65DECBFC"/>
    <w:rsid w:val="663945D9"/>
    <w:rsid w:val="666B7445"/>
    <w:rsid w:val="6675AC71"/>
    <w:rsid w:val="669AC850"/>
    <w:rsid w:val="66FF5EC3"/>
    <w:rsid w:val="6722C1A2"/>
    <w:rsid w:val="688453B7"/>
    <w:rsid w:val="68B40A93"/>
    <w:rsid w:val="691A08E6"/>
    <w:rsid w:val="69405884"/>
    <w:rsid w:val="69A31507"/>
    <w:rsid w:val="69D0C0FE"/>
    <w:rsid w:val="6AC3CAD1"/>
    <w:rsid w:val="6BE48BE8"/>
    <w:rsid w:val="6BEEE05C"/>
    <w:rsid w:val="6BFF72F8"/>
    <w:rsid w:val="6C08160B"/>
    <w:rsid w:val="6C732320"/>
    <w:rsid w:val="6CC601C4"/>
    <w:rsid w:val="6CE91FC1"/>
    <w:rsid w:val="6D0DF547"/>
    <w:rsid w:val="6D1DF57D"/>
    <w:rsid w:val="6D221719"/>
    <w:rsid w:val="6D586F34"/>
    <w:rsid w:val="6D6A73E4"/>
    <w:rsid w:val="6DA95B8E"/>
    <w:rsid w:val="6DFB6B93"/>
    <w:rsid w:val="6E2CC7C5"/>
    <w:rsid w:val="6F860781"/>
    <w:rsid w:val="6FCD9F1D"/>
    <w:rsid w:val="6FEEC795"/>
    <w:rsid w:val="704736E8"/>
    <w:rsid w:val="705951A5"/>
    <w:rsid w:val="7078EB18"/>
    <w:rsid w:val="7153EEF2"/>
    <w:rsid w:val="72050D0A"/>
    <w:rsid w:val="72725B4F"/>
    <w:rsid w:val="7285E2FE"/>
    <w:rsid w:val="72F05989"/>
    <w:rsid w:val="73486641"/>
    <w:rsid w:val="7446BDAF"/>
    <w:rsid w:val="74F0D644"/>
    <w:rsid w:val="751D562E"/>
    <w:rsid w:val="75982B01"/>
    <w:rsid w:val="7645711D"/>
    <w:rsid w:val="76F96D2F"/>
    <w:rsid w:val="7707A0FA"/>
    <w:rsid w:val="77A425DC"/>
    <w:rsid w:val="77DE2306"/>
    <w:rsid w:val="7862A5D4"/>
    <w:rsid w:val="787B2946"/>
    <w:rsid w:val="789D4D98"/>
    <w:rsid w:val="78E0F6E5"/>
    <w:rsid w:val="7917A36C"/>
    <w:rsid w:val="796D2DD2"/>
    <w:rsid w:val="79AEE167"/>
    <w:rsid w:val="7A45A420"/>
    <w:rsid w:val="7A704986"/>
    <w:rsid w:val="7A751DBD"/>
    <w:rsid w:val="7AC747D3"/>
    <w:rsid w:val="7ACED0B7"/>
    <w:rsid w:val="7B00C8B9"/>
    <w:rsid w:val="7B0EE719"/>
    <w:rsid w:val="7B3242A8"/>
    <w:rsid w:val="7C284799"/>
    <w:rsid w:val="7C763EF1"/>
    <w:rsid w:val="7C831E92"/>
    <w:rsid w:val="7CF8C719"/>
    <w:rsid w:val="7DD46C00"/>
    <w:rsid w:val="7EF41DDD"/>
    <w:rsid w:val="7F2481CF"/>
    <w:rsid w:val="7F646A65"/>
    <w:rsid w:val="7FEA62DF"/>
    <w:rsid w:val="7FF8A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A5E7"/>
  <w15:chartTrackingRefBased/>
  <w15:docId w15:val="{80B6E135-E85F-4656-8BCF-9FE60F8E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D15"/>
    <w:pPr>
      <w:keepNext/>
      <w:keepLines/>
      <w:spacing w:before="240" w:after="0"/>
      <w:outlineLvl w:val="0"/>
    </w:pPr>
    <w:rPr>
      <w:rFonts w:asciiTheme="majorHAnsi" w:eastAsiaTheme="majorEastAsia" w:hAnsiTheme="majorHAnsi" w:cstheme="majorBidi"/>
      <w:color w:val="007D80" w:themeColor="accent1" w:themeShade="BF"/>
      <w:sz w:val="32"/>
      <w:szCs w:val="32"/>
    </w:rPr>
  </w:style>
  <w:style w:type="paragraph" w:styleId="Heading2">
    <w:name w:val="heading 2"/>
    <w:basedOn w:val="Normal"/>
    <w:next w:val="Normal"/>
    <w:link w:val="Heading2Char"/>
    <w:uiPriority w:val="9"/>
    <w:unhideWhenUsed/>
    <w:qFormat/>
    <w:rsid w:val="00181E26"/>
    <w:pPr>
      <w:keepNext/>
      <w:keepLines/>
      <w:spacing w:before="40" w:after="0"/>
      <w:outlineLvl w:val="1"/>
    </w:pPr>
    <w:rPr>
      <w:rFonts w:asciiTheme="majorHAnsi" w:eastAsiaTheme="majorEastAsia" w:hAnsiTheme="majorHAnsi" w:cstheme="majorBidi"/>
      <w:color w:val="007D80" w:themeColor="accent1" w:themeShade="BF"/>
      <w:sz w:val="26"/>
      <w:szCs w:val="26"/>
    </w:rPr>
  </w:style>
  <w:style w:type="paragraph" w:styleId="Heading3">
    <w:name w:val="heading 3"/>
    <w:basedOn w:val="Normal"/>
    <w:next w:val="Normal"/>
    <w:link w:val="Heading3Char"/>
    <w:uiPriority w:val="9"/>
    <w:unhideWhenUsed/>
    <w:qFormat/>
    <w:rsid w:val="00181E26"/>
    <w:pPr>
      <w:keepNext/>
      <w:keepLines/>
      <w:spacing w:before="40" w:after="0"/>
      <w:outlineLvl w:val="2"/>
    </w:pPr>
    <w:rPr>
      <w:rFonts w:asciiTheme="majorHAnsi" w:eastAsiaTheme="majorEastAsia" w:hAnsiTheme="majorHAnsi" w:cstheme="majorBidi"/>
      <w:color w:val="00535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C9A"/>
    <w:rPr>
      <w:sz w:val="16"/>
      <w:szCs w:val="16"/>
    </w:rPr>
  </w:style>
  <w:style w:type="paragraph" w:styleId="CommentText">
    <w:name w:val="annotation text"/>
    <w:basedOn w:val="Normal"/>
    <w:link w:val="CommentTextChar"/>
    <w:uiPriority w:val="99"/>
    <w:unhideWhenUsed/>
    <w:rsid w:val="00CF6C9A"/>
    <w:pPr>
      <w:spacing w:line="240" w:lineRule="auto"/>
    </w:pPr>
    <w:rPr>
      <w:sz w:val="20"/>
      <w:szCs w:val="20"/>
    </w:rPr>
  </w:style>
  <w:style w:type="character" w:customStyle="1" w:styleId="CommentTextChar">
    <w:name w:val="Comment Text Char"/>
    <w:basedOn w:val="DefaultParagraphFont"/>
    <w:link w:val="CommentText"/>
    <w:uiPriority w:val="99"/>
    <w:rsid w:val="00CF6C9A"/>
    <w:rPr>
      <w:sz w:val="20"/>
      <w:szCs w:val="20"/>
    </w:rPr>
  </w:style>
  <w:style w:type="paragraph" w:styleId="CommentSubject">
    <w:name w:val="annotation subject"/>
    <w:basedOn w:val="CommentText"/>
    <w:next w:val="CommentText"/>
    <w:link w:val="CommentSubjectChar"/>
    <w:uiPriority w:val="99"/>
    <w:semiHidden/>
    <w:unhideWhenUsed/>
    <w:rsid w:val="00CF6C9A"/>
    <w:rPr>
      <w:b/>
      <w:bCs/>
    </w:rPr>
  </w:style>
  <w:style w:type="character" w:customStyle="1" w:styleId="CommentSubjectChar">
    <w:name w:val="Comment Subject Char"/>
    <w:basedOn w:val="CommentTextChar"/>
    <w:link w:val="CommentSubject"/>
    <w:uiPriority w:val="99"/>
    <w:semiHidden/>
    <w:rsid w:val="00CF6C9A"/>
    <w:rPr>
      <w:b/>
      <w:bCs/>
      <w:sz w:val="20"/>
      <w:szCs w:val="20"/>
    </w:rPr>
  </w:style>
  <w:style w:type="paragraph" w:styleId="ListParagraph">
    <w:name w:val="List Paragraph"/>
    <w:basedOn w:val="Normal"/>
    <w:uiPriority w:val="34"/>
    <w:qFormat/>
    <w:rsid w:val="00E21177"/>
    <w:pPr>
      <w:ind w:left="720"/>
      <w:contextualSpacing/>
    </w:pPr>
  </w:style>
  <w:style w:type="paragraph" w:styleId="Title">
    <w:name w:val="Title"/>
    <w:basedOn w:val="Normal"/>
    <w:next w:val="Normal"/>
    <w:link w:val="TitleChar"/>
    <w:uiPriority w:val="10"/>
    <w:qFormat/>
    <w:rsid w:val="00023D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D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23D15"/>
    <w:rPr>
      <w:rFonts w:asciiTheme="majorHAnsi" w:eastAsiaTheme="majorEastAsia" w:hAnsiTheme="majorHAnsi" w:cstheme="majorBidi"/>
      <w:color w:val="007D80" w:themeColor="accent1" w:themeShade="BF"/>
      <w:sz w:val="32"/>
      <w:szCs w:val="32"/>
    </w:rPr>
  </w:style>
  <w:style w:type="paragraph" w:styleId="Subtitle">
    <w:name w:val="Subtitle"/>
    <w:basedOn w:val="Normal"/>
    <w:next w:val="Normal"/>
    <w:link w:val="SubtitleChar"/>
    <w:uiPriority w:val="11"/>
    <w:qFormat/>
    <w:rsid w:val="00181E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1E2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181E26"/>
    <w:rPr>
      <w:rFonts w:asciiTheme="majorHAnsi" w:eastAsiaTheme="majorEastAsia" w:hAnsiTheme="majorHAnsi" w:cstheme="majorBidi"/>
      <w:color w:val="007D80" w:themeColor="accent1" w:themeShade="BF"/>
      <w:sz w:val="26"/>
      <w:szCs w:val="26"/>
    </w:rPr>
  </w:style>
  <w:style w:type="character" w:customStyle="1" w:styleId="Heading3Char">
    <w:name w:val="Heading 3 Char"/>
    <w:basedOn w:val="DefaultParagraphFont"/>
    <w:link w:val="Heading3"/>
    <w:uiPriority w:val="9"/>
    <w:rsid w:val="00181E26"/>
    <w:rPr>
      <w:rFonts w:asciiTheme="majorHAnsi" w:eastAsiaTheme="majorEastAsia" w:hAnsiTheme="majorHAnsi" w:cstheme="majorBidi"/>
      <w:color w:val="005355"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388">
      <w:bodyDiv w:val="1"/>
      <w:marLeft w:val="0"/>
      <w:marRight w:val="0"/>
      <w:marTop w:val="0"/>
      <w:marBottom w:val="0"/>
      <w:divBdr>
        <w:top w:val="none" w:sz="0" w:space="0" w:color="auto"/>
        <w:left w:val="none" w:sz="0" w:space="0" w:color="auto"/>
        <w:bottom w:val="none" w:sz="0" w:space="0" w:color="auto"/>
        <w:right w:val="none" w:sz="0" w:space="0" w:color="auto"/>
      </w:divBdr>
    </w:div>
    <w:div w:id="159394549">
      <w:bodyDiv w:val="1"/>
      <w:marLeft w:val="0"/>
      <w:marRight w:val="0"/>
      <w:marTop w:val="0"/>
      <w:marBottom w:val="0"/>
      <w:divBdr>
        <w:top w:val="none" w:sz="0" w:space="0" w:color="auto"/>
        <w:left w:val="none" w:sz="0" w:space="0" w:color="auto"/>
        <w:bottom w:val="none" w:sz="0" w:space="0" w:color="auto"/>
        <w:right w:val="none" w:sz="0" w:space="0" w:color="auto"/>
      </w:divBdr>
    </w:div>
    <w:div w:id="244456573">
      <w:bodyDiv w:val="1"/>
      <w:marLeft w:val="0"/>
      <w:marRight w:val="0"/>
      <w:marTop w:val="0"/>
      <w:marBottom w:val="0"/>
      <w:divBdr>
        <w:top w:val="none" w:sz="0" w:space="0" w:color="auto"/>
        <w:left w:val="none" w:sz="0" w:space="0" w:color="auto"/>
        <w:bottom w:val="none" w:sz="0" w:space="0" w:color="auto"/>
        <w:right w:val="none" w:sz="0" w:space="0" w:color="auto"/>
      </w:divBdr>
    </w:div>
    <w:div w:id="292053819">
      <w:bodyDiv w:val="1"/>
      <w:marLeft w:val="0"/>
      <w:marRight w:val="0"/>
      <w:marTop w:val="0"/>
      <w:marBottom w:val="0"/>
      <w:divBdr>
        <w:top w:val="none" w:sz="0" w:space="0" w:color="auto"/>
        <w:left w:val="none" w:sz="0" w:space="0" w:color="auto"/>
        <w:bottom w:val="none" w:sz="0" w:space="0" w:color="auto"/>
        <w:right w:val="none" w:sz="0" w:space="0" w:color="auto"/>
      </w:divBdr>
    </w:div>
    <w:div w:id="320545067">
      <w:bodyDiv w:val="1"/>
      <w:marLeft w:val="0"/>
      <w:marRight w:val="0"/>
      <w:marTop w:val="0"/>
      <w:marBottom w:val="0"/>
      <w:divBdr>
        <w:top w:val="none" w:sz="0" w:space="0" w:color="auto"/>
        <w:left w:val="none" w:sz="0" w:space="0" w:color="auto"/>
        <w:bottom w:val="none" w:sz="0" w:space="0" w:color="auto"/>
        <w:right w:val="none" w:sz="0" w:space="0" w:color="auto"/>
      </w:divBdr>
    </w:div>
    <w:div w:id="700713989">
      <w:bodyDiv w:val="1"/>
      <w:marLeft w:val="0"/>
      <w:marRight w:val="0"/>
      <w:marTop w:val="0"/>
      <w:marBottom w:val="0"/>
      <w:divBdr>
        <w:top w:val="none" w:sz="0" w:space="0" w:color="auto"/>
        <w:left w:val="none" w:sz="0" w:space="0" w:color="auto"/>
        <w:bottom w:val="none" w:sz="0" w:space="0" w:color="auto"/>
        <w:right w:val="none" w:sz="0" w:space="0" w:color="auto"/>
      </w:divBdr>
    </w:div>
    <w:div w:id="803230820">
      <w:bodyDiv w:val="1"/>
      <w:marLeft w:val="0"/>
      <w:marRight w:val="0"/>
      <w:marTop w:val="0"/>
      <w:marBottom w:val="0"/>
      <w:divBdr>
        <w:top w:val="none" w:sz="0" w:space="0" w:color="auto"/>
        <w:left w:val="none" w:sz="0" w:space="0" w:color="auto"/>
        <w:bottom w:val="none" w:sz="0" w:space="0" w:color="auto"/>
        <w:right w:val="none" w:sz="0" w:space="0" w:color="auto"/>
      </w:divBdr>
    </w:div>
    <w:div w:id="1067650411">
      <w:bodyDiv w:val="1"/>
      <w:marLeft w:val="0"/>
      <w:marRight w:val="0"/>
      <w:marTop w:val="0"/>
      <w:marBottom w:val="0"/>
      <w:divBdr>
        <w:top w:val="none" w:sz="0" w:space="0" w:color="auto"/>
        <w:left w:val="none" w:sz="0" w:space="0" w:color="auto"/>
        <w:bottom w:val="none" w:sz="0" w:space="0" w:color="auto"/>
        <w:right w:val="none" w:sz="0" w:space="0" w:color="auto"/>
      </w:divBdr>
    </w:div>
    <w:div w:id="1698198444">
      <w:bodyDiv w:val="1"/>
      <w:marLeft w:val="0"/>
      <w:marRight w:val="0"/>
      <w:marTop w:val="0"/>
      <w:marBottom w:val="0"/>
      <w:divBdr>
        <w:top w:val="none" w:sz="0" w:space="0" w:color="auto"/>
        <w:left w:val="none" w:sz="0" w:space="0" w:color="auto"/>
        <w:bottom w:val="none" w:sz="0" w:space="0" w:color="auto"/>
        <w:right w:val="none" w:sz="0" w:space="0" w:color="auto"/>
      </w:divBdr>
    </w:div>
    <w:div w:id="17512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ResidencyTheme1">
  <a:themeElements>
    <a:clrScheme name="Custom 11">
      <a:dk1>
        <a:sysClr val="windowText" lastClr="000000"/>
      </a:dk1>
      <a:lt1>
        <a:sysClr val="window" lastClr="FFFFFF"/>
      </a:lt1>
      <a:dk2>
        <a:srgbClr val="00A8AC"/>
      </a:dk2>
      <a:lt2>
        <a:srgbClr val="EEECE1"/>
      </a:lt2>
      <a:accent1>
        <a:srgbClr val="00A8AC"/>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MC">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B4EC2A424294BB829C45FC9BE7BA9" ma:contentTypeVersion="18" ma:contentTypeDescription="Create a new document." ma:contentTypeScope="" ma:versionID="90d6e657697bc113df2c8ac20fad2cb6">
  <xsd:schema xmlns:xsd="http://www.w3.org/2001/XMLSchema" xmlns:xs="http://www.w3.org/2001/XMLSchema" xmlns:p="http://schemas.microsoft.com/office/2006/metadata/properties" xmlns:ns2="1dc12616-81cf-465c-9aa0-78ed492077c8" xmlns:ns3="ea67d3af-daa3-4406-8b93-ece735327d4f" targetNamespace="http://schemas.microsoft.com/office/2006/metadata/properties" ma:root="true" ma:fieldsID="81f95ebea651701d89cf12ec03debc38" ns2:_="" ns3:_="">
    <xsd:import namespace="1dc12616-81cf-465c-9aa0-78ed492077c8"/>
    <xsd:import namespace="ea67d3af-daa3-4406-8b93-ece735327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12616-81cf-465c-9aa0-78ed49207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861c9a-cb90-4be0-bd1d-6de6cc01a8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7d3af-daa3-4406-8b93-ece735327d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82a770-f133-4972-8de3-b06cbacec13f}" ma:internalName="TaxCatchAll" ma:showField="CatchAllData" ma:web="ea67d3af-daa3-4406-8b93-ece735327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12616-81cf-465c-9aa0-78ed492077c8">
      <Terms xmlns="http://schemas.microsoft.com/office/infopath/2007/PartnerControls"/>
    </lcf76f155ced4ddcb4097134ff3c332f>
    <TaxCatchAll xmlns="ea67d3af-daa3-4406-8b93-ece735327d4f" xsi:nil="true"/>
  </documentManagement>
</p:properties>
</file>

<file path=customXml/itemProps1.xml><?xml version="1.0" encoding="utf-8"?>
<ds:datastoreItem xmlns:ds="http://schemas.openxmlformats.org/officeDocument/2006/customXml" ds:itemID="{E49771C4-32FA-49FC-8471-8EDAFCEFB4E7}"/>
</file>

<file path=customXml/itemProps2.xml><?xml version="1.0" encoding="utf-8"?>
<ds:datastoreItem xmlns:ds="http://schemas.openxmlformats.org/officeDocument/2006/customXml" ds:itemID="{9EC11454-B364-4C40-8B71-41544F5A9608}">
  <ds:schemaRefs>
    <ds:schemaRef ds:uri="http://schemas.microsoft.com/sharepoint/v3/contenttype/forms"/>
  </ds:schemaRefs>
</ds:datastoreItem>
</file>

<file path=customXml/itemProps3.xml><?xml version="1.0" encoding="utf-8"?>
<ds:datastoreItem xmlns:ds="http://schemas.openxmlformats.org/officeDocument/2006/customXml" ds:itemID="{CBD85F65-E164-44A4-A333-1F592485E6E6}">
  <ds:schemaRefs>
    <ds:schemaRef ds:uri="http://schemas.microsoft.com/office/2006/metadata/properties"/>
    <ds:schemaRef ds:uri="http://schemas.microsoft.com/office/infopath/2007/PartnerControls"/>
    <ds:schemaRef ds:uri="92e5d0b8-5b12-4e8e-b51a-0963e31b75aa"/>
    <ds:schemaRef ds:uri="c8e56a16-2ec9-4a57-9b26-6c715a4f3ee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Millen, Jessica</dc:creator>
  <cp:keywords/>
  <dc:description/>
  <cp:lastModifiedBy>Gazda, Nick</cp:lastModifiedBy>
  <cp:revision>5</cp:revision>
  <cp:lastPrinted>2025-05-30T21:26:00Z</cp:lastPrinted>
  <dcterms:created xsi:type="dcterms:W3CDTF">2026-04-28T23:24:00Z</dcterms:created>
  <dcterms:modified xsi:type="dcterms:W3CDTF">2026-05-11T12:21:00Z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0x010100C6DB4EC2A424294BB829C45FC9BE7BA9</vt:lpwstr>
  </property>
  <property fmtid="{D5CDD505-2E9C-101B-9397-08002B2CF9AE}" pid="3" name="MediaServiceImageTags">
    <vt:lpwstr/>
  </property>
</Properties>
</file>